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F94FA0">
      <w:pPr>
        <w:spacing w:beforeLines="0" w:afterLines="0"/>
        <w:rPr>
          <w:rFonts w:hint="default" w:ascii="Times New Roman" w:cs="Times New Roman"/>
          <w:color w:val="auto"/>
          <w:sz w:val="2"/>
          <w:szCs w:val="2"/>
        </w:rPr>
      </w:pPr>
      <w:bookmarkStart w:id="0" w:name="_GoBack"/>
      <w:bookmarkEnd w:id="0"/>
    </w:p>
    <w:tbl>
      <w:tblPr>
        <w:tblStyle w:val="9"/>
        <w:tblW w:w="15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306"/>
      </w:tblGrid>
      <w:tr w14:paraId="2E196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F418412">
            <w:pPr>
              <w:spacing w:beforeLines="-2147483648" w:afterLines="-2147483648" w:line="1110" w:lineRule="exact"/>
              <w:ind w:left="20"/>
              <w:jc w:val="center"/>
              <w:rPr>
                <w:rFonts w:hint="eastAsia" w:ascii="方正小标宋_GBK" w:hAnsi="方正小标宋_GBK" w:eastAsia="方正小标宋_GBK" w:cs="方正小标宋_GBK"/>
                <w:b w:val="0"/>
                <w:bCs w:val="0"/>
                <w:kern w:val="0"/>
                <w:sz w:val="96"/>
                <w:szCs w:val="96"/>
              </w:rPr>
            </w:pPr>
          </w:p>
          <w:p w14:paraId="54E549C2">
            <w:pPr>
              <w:spacing w:beforeLines="-2147483648" w:afterLines="-2147483648" w:line="1110" w:lineRule="exact"/>
              <w:ind w:left="20"/>
              <w:jc w:val="center"/>
              <w:rPr>
                <w:rFonts w:hint="eastAsia" w:ascii="方正小标宋_GBK" w:hAnsi="方正小标宋_GBK" w:eastAsia="方正小标宋_GBK" w:cs="方正小标宋_GBK"/>
                <w:b w:val="0"/>
                <w:bCs w:val="0"/>
                <w:kern w:val="0"/>
                <w:sz w:val="96"/>
                <w:szCs w:val="96"/>
              </w:rPr>
            </w:pPr>
            <w:r>
              <w:rPr>
                <w:rFonts w:hint="eastAsia" w:ascii="方正小标宋_GBK" w:hAnsi="方正小标宋_GBK" w:eastAsia="方正小标宋_GBK" w:cs="方正小标宋_GBK"/>
                <w:b w:val="0"/>
                <w:bCs w:val="0"/>
                <w:kern w:val="0"/>
                <w:sz w:val="96"/>
                <w:szCs w:val="96"/>
              </w:rPr>
              <w:t>岳阳市机关事务管理局2024年度</w:t>
            </w:r>
          </w:p>
          <w:p w14:paraId="142C466A">
            <w:pPr>
              <w:spacing w:beforeLines="-2147483648" w:afterLines="-2147483648" w:line="1110" w:lineRule="exact"/>
              <w:ind w:left="20"/>
              <w:jc w:val="center"/>
              <w:rPr>
                <w:rFonts w:hint="eastAsia" w:ascii="方正小标宋_GBK" w:hAnsi="方正小标宋_GBK" w:eastAsia="方正小标宋_GBK" w:cs="方正小标宋_GBK"/>
                <w:b w:val="0"/>
                <w:bCs w:val="0"/>
                <w:kern w:val="0"/>
                <w:sz w:val="96"/>
                <w:szCs w:val="96"/>
              </w:rPr>
            </w:pPr>
          </w:p>
          <w:p w14:paraId="0FEC8681">
            <w:pPr>
              <w:spacing w:beforeLines="-2147483648" w:afterLines="-2147483648" w:line="1110" w:lineRule="exact"/>
              <w:ind w:left="20"/>
              <w:jc w:val="center"/>
              <w:rPr>
                <w:rFonts w:hint="eastAsia" w:ascii="方正小标宋_GBK" w:hAnsi="方正小标宋_GBK" w:eastAsia="方正小标宋_GBK" w:cs="方正小标宋_GBK"/>
                <w:b w:val="0"/>
                <w:bCs w:val="0"/>
                <w:kern w:val="0"/>
                <w:sz w:val="96"/>
                <w:szCs w:val="96"/>
              </w:rPr>
            </w:pPr>
          </w:p>
          <w:p w14:paraId="5EAD98B3">
            <w:pPr>
              <w:spacing w:beforeLines="-2147483648" w:afterLines="-2147483648" w:line="1110" w:lineRule="exact"/>
              <w:ind w:left="20"/>
              <w:jc w:val="center"/>
              <w:rPr>
                <w:rFonts w:hint="eastAsia" w:ascii="微软雅黑" w:hAnsi="Times New Roman" w:eastAsia="微软雅黑" w:cs="微软雅黑"/>
                <w:sz w:val="84"/>
                <w:szCs w:val="84"/>
              </w:rPr>
            </w:pPr>
            <w:r>
              <w:rPr>
                <w:rFonts w:hint="eastAsia" w:ascii="方正小标宋_GBK" w:hAnsi="方正小标宋_GBK" w:eastAsia="方正小标宋_GBK" w:cs="方正小标宋_GBK"/>
                <w:b w:val="0"/>
                <w:bCs w:val="0"/>
                <w:kern w:val="0"/>
                <w:sz w:val="96"/>
                <w:szCs w:val="96"/>
              </w:rPr>
              <w:t>部</w:t>
            </w:r>
            <w:r>
              <w:rPr>
                <w:rFonts w:hint="eastAsia" w:ascii="方正小标宋_GBK" w:hAnsi="方正小标宋_GBK" w:eastAsia="方正小标宋_GBK" w:cs="方正小标宋_GBK"/>
                <w:b w:val="0"/>
                <w:bCs w:val="0"/>
                <w:kern w:val="0"/>
                <w:sz w:val="96"/>
                <w:szCs w:val="96"/>
                <w:lang w:val="en-US" w:eastAsia="zh-CN"/>
              </w:rPr>
              <w:t xml:space="preserve"> </w:t>
            </w:r>
            <w:r>
              <w:rPr>
                <w:rFonts w:hint="eastAsia" w:ascii="方正小标宋_GBK" w:hAnsi="方正小标宋_GBK" w:eastAsia="方正小标宋_GBK" w:cs="方正小标宋_GBK"/>
                <w:b w:val="0"/>
                <w:bCs w:val="0"/>
                <w:kern w:val="0"/>
                <w:sz w:val="96"/>
                <w:szCs w:val="96"/>
              </w:rPr>
              <w:t>门</w:t>
            </w:r>
            <w:r>
              <w:rPr>
                <w:rFonts w:hint="eastAsia" w:ascii="方正小标宋_GBK" w:hAnsi="方正小标宋_GBK" w:eastAsia="方正小标宋_GBK" w:cs="方正小标宋_GBK"/>
                <w:b w:val="0"/>
                <w:bCs w:val="0"/>
                <w:kern w:val="0"/>
                <w:sz w:val="96"/>
                <w:szCs w:val="96"/>
                <w:lang w:val="en-US" w:eastAsia="zh-CN"/>
              </w:rPr>
              <w:t xml:space="preserve"> </w:t>
            </w:r>
            <w:r>
              <w:rPr>
                <w:rFonts w:hint="eastAsia" w:ascii="方正小标宋_GBK" w:hAnsi="方正小标宋_GBK" w:eastAsia="方正小标宋_GBK" w:cs="方正小标宋_GBK"/>
                <w:b w:val="0"/>
                <w:bCs w:val="0"/>
                <w:kern w:val="0"/>
                <w:sz w:val="96"/>
                <w:szCs w:val="96"/>
              </w:rPr>
              <w:t>预</w:t>
            </w:r>
            <w:r>
              <w:rPr>
                <w:rFonts w:hint="eastAsia" w:ascii="方正小标宋_GBK" w:hAnsi="方正小标宋_GBK" w:eastAsia="方正小标宋_GBK" w:cs="方正小标宋_GBK"/>
                <w:b w:val="0"/>
                <w:bCs w:val="0"/>
                <w:kern w:val="0"/>
                <w:sz w:val="96"/>
                <w:szCs w:val="96"/>
                <w:lang w:val="en-US" w:eastAsia="zh-CN"/>
              </w:rPr>
              <w:t xml:space="preserve"> </w:t>
            </w:r>
            <w:r>
              <w:rPr>
                <w:rFonts w:hint="eastAsia" w:ascii="方正小标宋_GBK" w:hAnsi="方正小标宋_GBK" w:eastAsia="方正小标宋_GBK" w:cs="方正小标宋_GBK"/>
                <w:b w:val="0"/>
                <w:bCs w:val="0"/>
                <w:kern w:val="0"/>
                <w:sz w:val="96"/>
                <w:szCs w:val="96"/>
              </w:rPr>
              <w:t>算</w:t>
            </w:r>
          </w:p>
        </w:tc>
      </w:tr>
      <w:tr w14:paraId="1F67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3B76AC3">
            <w:pPr>
              <w:spacing w:beforeLines="0" w:afterLines="0" w:line="525" w:lineRule="exact"/>
              <w:ind w:left="20"/>
              <w:jc w:val="center"/>
              <w:rPr>
                <w:rFonts w:hint="eastAsia" w:ascii="Dialog" w:hAnsi="Times New Roman" w:cs="Dialog"/>
                <w:sz w:val="44"/>
                <w:szCs w:val="44"/>
              </w:rPr>
            </w:pPr>
          </w:p>
          <w:p w14:paraId="5B0353F3">
            <w:pPr>
              <w:spacing w:beforeLines="0" w:afterLines="0" w:line="525" w:lineRule="exact"/>
              <w:ind w:left="20"/>
              <w:jc w:val="center"/>
              <w:rPr>
                <w:rFonts w:hint="eastAsia" w:ascii="Dialog" w:hAnsi="Times New Roman" w:cs="Dialog"/>
                <w:sz w:val="44"/>
                <w:szCs w:val="44"/>
              </w:rPr>
            </w:pPr>
          </w:p>
          <w:p w14:paraId="1F1431FA">
            <w:pPr>
              <w:spacing w:beforeLines="0" w:afterLines="0" w:line="525" w:lineRule="exact"/>
              <w:ind w:left="20"/>
              <w:jc w:val="center"/>
              <w:rPr>
                <w:rFonts w:hint="eastAsia" w:ascii="Dialog" w:hAnsi="Times New Roman" w:cs="Dialog"/>
                <w:sz w:val="44"/>
                <w:szCs w:val="44"/>
              </w:rPr>
            </w:pPr>
          </w:p>
          <w:p w14:paraId="7A38B3A3">
            <w:pPr>
              <w:spacing w:beforeLines="0" w:afterLines="0" w:line="525" w:lineRule="exact"/>
              <w:ind w:left="20"/>
              <w:jc w:val="center"/>
              <w:rPr>
                <w:rFonts w:hint="eastAsia" w:ascii="Dialog" w:hAnsi="Times New Roman" w:cs="Dialog"/>
                <w:sz w:val="44"/>
                <w:szCs w:val="44"/>
              </w:rPr>
            </w:pPr>
          </w:p>
          <w:p w14:paraId="5CCF7CD2">
            <w:pPr>
              <w:spacing w:beforeLines="0" w:afterLines="0" w:line="525" w:lineRule="exact"/>
              <w:ind w:left="20"/>
              <w:jc w:val="center"/>
              <w:rPr>
                <w:rFonts w:hint="eastAsia" w:ascii="Dialog" w:hAnsi="Times New Roman" w:cs="Dialog"/>
                <w:sz w:val="44"/>
                <w:szCs w:val="44"/>
              </w:rPr>
            </w:pPr>
          </w:p>
          <w:p w14:paraId="6F4FA47E">
            <w:pPr>
              <w:spacing w:beforeLines="0" w:afterLines="0" w:line="525" w:lineRule="exact"/>
              <w:ind w:left="20"/>
              <w:jc w:val="center"/>
              <w:rPr>
                <w:rFonts w:hint="eastAsia" w:ascii="Dialog" w:hAnsi="Times New Roman" w:cs="Dialog"/>
                <w:sz w:val="44"/>
                <w:szCs w:val="44"/>
              </w:rPr>
            </w:pPr>
          </w:p>
          <w:p w14:paraId="2658D8DA">
            <w:pPr>
              <w:spacing w:beforeLines="0" w:afterLines="0" w:line="525" w:lineRule="exact"/>
              <w:ind w:left="20"/>
              <w:jc w:val="center"/>
              <w:rPr>
                <w:rFonts w:hint="eastAsia" w:ascii="Dialog" w:hAnsi="Times New Roman" w:cs="Dialog"/>
                <w:sz w:val="44"/>
                <w:szCs w:val="44"/>
              </w:rPr>
            </w:pPr>
          </w:p>
          <w:p w14:paraId="4DF1A232">
            <w:pPr>
              <w:spacing w:beforeLines="0" w:afterLines="0" w:line="525" w:lineRule="exact"/>
              <w:ind w:left="20"/>
              <w:jc w:val="center"/>
              <w:rPr>
                <w:rFonts w:hint="eastAsia" w:ascii="Dialog" w:hAnsi="Times New Roman" w:cs="Dialog"/>
                <w:sz w:val="44"/>
                <w:szCs w:val="44"/>
              </w:rPr>
            </w:pPr>
          </w:p>
          <w:p w14:paraId="3C2256A1">
            <w:pPr>
              <w:spacing w:beforeLines="0" w:afterLines="0" w:line="525" w:lineRule="exact"/>
              <w:ind w:left="20"/>
              <w:jc w:val="center"/>
              <w:rPr>
                <w:rFonts w:hint="eastAsia" w:ascii="Dialog" w:hAnsi="Times New Roman" w:cs="Dialog"/>
                <w:sz w:val="44"/>
                <w:szCs w:val="44"/>
              </w:rPr>
            </w:pPr>
          </w:p>
          <w:p w14:paraId="667D1B3C">
            <w:pPr>
              <w:spacing w:beforeLines="0" w:afterLines="0" w:line="525" w:lineRule="exact"/>
              <w:ind w:left="20"/>
              <w:jc w:val="center"/>
              <w:rPr>
                <w:rFonts w:hint="eastAsia" w:ascii="Dialog" w:hAnsi="Times New Roman" w:cs="Dialog"/>
                <w:sz w:val="44"/>
                <w:szCs w:val="44"/>
              </w:rPr>
            </w:pPr>
          </w:p>
          <w:p w14:paraId="61008FF6">
            <w:pPr>
              <w:spacing w:beforeLines="0" w:afterLines="0" w:line="525" w:lineRule="exact"/>
              <w:ind w:left="20"/>
              <w:jc w:val="center"/>
              <w:rPr>
                <w:rFonts w:hint="eastAsia" w:ascii="Dialog" w:hAnsi="Times New Roman" w:cs="Dialog"/>
                <w:sz w:val="44"/>
                <w:szCs w:val="44"/>
              </w:rPr>
            </w:pPr>
          </w:p>
          <w:p w14:paraId="1FE145C9">
            <w:pPr>
              <w:spacing w:beforeLines="0" w:afterLines="0" w:line="525" w:lineRule="exact"/>
              <w:ind w:left="20"/>
              <w:jc w:val="center"/>
              <w:rPr>
                <w:rFonts w:hint="eastAsia" w:ascii="Dialog" w:hAnsi="Times New Roman" w:cs="Dialog"/>
                <w:sz w:val="44"/>
                <w:szCs w:val="44"/>
              </w:rPr>
            </w:pPr>
          </w:p>
          <w:p w14:paraId="2FA05AE9">
            <w:pPr>
              <w:spacing w:beforeLines="0" w:afterLines="0" w:line="525" w:lineRule="exact"/>
              <w:ind w:left="20"/>
              <w:jc w:val="center"/>
              <w:rPr>
                <w:rFonts w:hint="eastAsia" w:ascii="Dialog" w:hAnsi="Times New Roman" w:cs="Dialog"/>
                <w:sz w:val="44"/>
                <w:szCs w:val="44"/>
              </w:rPr>
            </w:pPr>
          </w:p>
          <w:p w14:paraId="2223D97C">
            <w:pPr>
              <w:spacing w:beforeLines="0" w:afterLines="0" w:line="525" w:lineRule="exact"/>
              <w:ind w:left="20"/>
              <w:jc w:val="center"/>
              <w:rPr>
                <w:rFonts w:hint="eastAsia" w:ascii="Dialog" w:hAnsi="Times New Roman" w:cs="Dialog"/>
                <w:sz w:val="44"/>
                <w:szCs w:val="44"/>
              </w:rPr>
            </w:pPr>
            <w:r>
              <w:rPr>
                <w:rFonts w:hint="eastAsia" w:ascii="黑体" w:hAnsi="黑体" w:eastAsia="黑体" w:cs="黑体"/>
                <w:sz w:val="48"/>
                <w:szCs w:val="48"/>
              </w:rPr>
              <w:t>目</w:t>
            </w:r>
            <w:r>
              <w:rPr>
                <w:rFonts w:hint="eastAsia" w:ascii="黑体" w:hAnsi="黑体" w:eastAsia="黑体" w:cs="黑体"/>
                <w:sz w:val="48"/>
                <w:szCs w:val="48"/>
                <w:lang w:val="en-US" w:eastAsia="zh-CN"/>
              </w:rPr>
              <w:t xml:space="preserve">    </w:t>
            </w:r>
            <w:r>
              <w:rPr>
                <w:rFonts w:hint="eastAsia" w:ascii="黑体" w:hAnsi="黑体" w:eastAsia="黑体" w:cs="黑体"/>
                <w:sz w:val="48"/>
                <w:szCs w:val="48"/>
              </w:rPr>
              <w:t>录</w:t>
            </w:r>
          </w:p>
        </w:tc>
      </w:tr>
      <w:tr w14:paraId="1598F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0987AA44">
            <w:pPr>
              <w:spacing w:beforeLines="0" w:afterLines="0"/>
              <w:rPr>
                <w:rFonts w:hint="default" w:ascii="Times New Roman" w:cs="Times New Roman"/>
                <w:color w:val="auto"/>
                <w:sz w:val="24"/>
                <w:szCs w:val="24"/>
              </w:rPr>
            </w:pPr>
          </w:p>
        </w:tc>
      </w:tr>
      <w:tr w14:paraId="2365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0F19E56">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第一部分  2024年部门预算说明</w:t>
            </w:r>
          </w:p>
        </w:tc>
      </w:tr>
      <w:tr w14:paraId="40CAC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F4DFA38">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第二部分  2024年部门预算公开表格</w:t>
            </w:r>
          </w:p>
        </w:tc>
      </w:tr>
      <w:tr w14:paraId="5ABC2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339BD19">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1、收支总表</w:t>
            </w:r>
          </w:p>
        </w:tc>
      </w:tr>
      <w:tr w14:paraId="03C0E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0DD69B0">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2、收入总表</w:t>
            </w:r>
          </w:p>
        </w:tc>
      </w:tr>
      <w:tr w14:paraId="1D96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3614292">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3、支出总表</w:t>
            </w:r>
          </w:p>
        </w:tc>
      </w:tr>
      <w:tr w14:paraId="4147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F862B3C">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4、支出预算分类汇总表（按政府预算经济分类）</w:t>
            </w:r>
          </w:p>
        </w:tc>
      </w:tr>
      <w:tr w14:paraId="76DB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78432B0">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5、支出预算分类汇总表（按部门预算经济分类）</w:t>
            </w:r>
          </w:p>
        </w:tc>
      </w:tr>
      <w:tr w14:paraId="03993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A09CE08">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6、财政拨款收支总表</w:t>
            </w:r>
          </w:p>
        </w:tc>
      </w:tr>
      <w:tr w14:paraId="495C8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6FA7CB4">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7、一般公共预算支出表</w:t>
            </w:r>
          </w:p>
        </w:tc>
      </w:tr>
      <w:tr w14:paraId="34C56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3455F0C">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8、一般公共预算基本支出表-人员经费（工资福利支出）（按政府预算经济分类）</w:t>
            </w:r>
          </w:p>
        </w:tc>
      </w:tr>
      <w:tr w14:paraId="6E13C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0750730">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9、一般公共预算基本支出表-人员经费（工资福利支出）（按部门预算经济分类）</w:t>
            </w:r>
          </w:p>
        </w:tc>
      </w:tr>
      <w:tr w14:paraId="5F79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FD32793">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10、一般公共预算基本支出表-人员经费（对个人和家庭的补助）（按政府预算经济分类）</w:t>
            </w:r>
          </w:p>
        </w:tc>
      </w:tr>
      <w:tr w14:paraId="7DC5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E1523A7">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11、一般公共预算基本支出表-人员经费（对个人和家庭的补助）（按部门预算经济分类）</w:t>
            </w:r>
          </w:p>
        </w:tc>
      </w:tr>
      <w:tr w14:paraId="1C6F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E2C2976">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12、一般公共预算基本支出表-公用经费（商品和服务支出）（按政府预算经济分类）</w:t>
            </w:r>
          </w:p>
        </w:tc>
      </w:tr>
      <w:tr w14:paraId="59F9D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DF4ABC0">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13、一般公共预算基本支出表-公用经费（商品和服务支出）（按部门预算经济分类）</w:t>
            </w:r>
          </w:p>
        </w:tc>
      </w:tr>
      <w:tr w14:paraId="18C9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4709CE4">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14、一般公共预算“三公”经费支出表</w:t>
            </w:r>
          </w:p>
        </w:tc>
      </w:tr>
      <w:tr w14:paraId="64A3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DE91EA8">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15、政府性基金预算支出表</w:t>
            </w:r>
          </w:p>
        </w:tc>
      </w:tr>
      <w:tr w14:paraId="08EE1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3B4CEEC">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16、政府性基金预算支出分类汇总表（按政府预算经济分类）</w:t>
            </w:r>
          </w:p>
        </w:tc>
      </w:tr>
      <w:tr w14:paraId="6AF69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20FDBCD">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17、政府性基金预算支出分类汇总表（按部门预算经济分类）</w:t>
            </w:r>
          </w:p>
        </w:tc>
      </w:tr>
      <w:tr w14:paraId="69282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82DB23D">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18、国有资本经营预算支出表</w:t>
            </w:r>
          </w:p>
        </w:tc>
      </w:tr>
      <w:tr w14:paraId="58427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792C700">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19、财政专户管理资金预算支出表</w:t>
            </w:r>
          </w:p>
        </w:tc>
      </w:tr>
      <w:tr w14:paraId="05CF9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B64E637">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20、专项资金预算汇总表</w:t>
            </w:r>
          </w:p>
        </w:tc>
      </w:tr>
      <w:tr w14:paraId="70C0A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C2016D3">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21、项目支出绩效目标表</w:t>
            </w:r>
          </w:p>
        </w:tc>
      </w:tr>
      <w:tr w14:paraId="6D081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2D1C23C">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22、部门整体支出绩效目标表</w:t>
            </w:r>
          </w:p>
        </w:tc>
      </w:tr>
      <w:tr w14:paraId="3F229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0010946">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kern w:val="0"/>
                <w:sz w:val="32"/>
                <w:szCs w:val="32"/>
                <w:lang w:val="en-US" w:eastAsia="zh-CN" w:bidi="ar-SA"/>
              </w:rPr>
              <w:t>23、一般公共预算基本支出表</w:t>
            </w:r>
          </w:p>
        </w:tc>
      </w:tr>
      <w:tr w14:paraId="42C6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A739699">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color w:val="FF0000"/>
                <w:kern w:val="0"/>
                <w:sz w:val="32"/>
                <w:szCs w:val="32"/>
                <w:lang w:val="en-US" w:eastAsia="zh-CN" w:bidi="ar-SA"/>
              </w:rPr>
            </w:pPr>
          </w:p>
          <w:p w14:paraId="255B3F04">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color w:val="FF0000"/>
                <w:kern w:val="0"/>
                <w:sz w:val="32"/>
                <w:szCs w:val="32"/>
                <w:lang w:val="en-US" w:eastAsia="zh-CN" w:bidi="ar-SA"/>
              </w:rPr>
            </w:pPr>
          </w:p>
          <w:p w14:paraId="6EE5ED34">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r>
              <w:rPr>
                <w:rFonts w:hint="eastAsia" w:ascii="Times New Roman" w:hAnsi="Times New Roman" w:eastAsia="宋体" w:cs="Times New Roman"/>
                <w:color w:val="FF0000"/>
                <w:kern w:val="0"/>
                <w:sz w:val="32"/>
                <w:szCs w:val="32"/>
                <w:lang w:val="en-US" w:eastAsia="zh-CN" w:bidi="ar-SA"/>
              </w:rPr>
              <w:t>注：以上部门预算公开报表中，空表表示本部门无相关收支情况。</w:t>
            </w:r>
          </w:p>
        </w:tc>
      </w:tr>
      <w:tr w14:paraId="1092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56B5A6B8">
            <w:pPr>
              <w:pStyle w:val="8"/>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Lines="-2147483648" w:beforeAutospacing="0" w:after="0" w:afterLines="-2147483648" w:afterAutospacing="0" w:line="300" w:lineRule="exact"/>
              <w:ind w:left="0" w:right="0" w:firstLine="640" w:firstLineChars="200"/>
              <w:jc w:val="both"/>
              <w:textAlignment w:val="center"/>
              <w:rPr>
                <w:rFonts w:hint="eastAsia" w:ascii="Times New Roman" w:hAnsi="Times New Roman" w:eastAsia="宋体" w:cs="Times New Roman"/>
                <w:kern w:val="0"/>
                <w:sz w:val="32"/>
                <w:szCs w:val="32"/>
                <w:lang w:val="en-US" w:eastAsia="zh-CN" w:bidi="ar-SA"/>
              </w:rPr>
            </w:pPr>
          </w:p>
        </w:tc>
      </w:tr>
      <w:tr w14:paraId="78061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B3585D0">
            <w:pPr>
              <w:spacing w:beforeLines="0" w:afterLines="0"/>
              <w:rPr>
                <w:rFonts w:hint="eastAsia"/>
              </w:rPr>
            </w:pPr>
          </w:p>
          <w:p w14:paraId="7F7A6F04">
            <w:pPr>
              <w:pStyle w:val="2"/>
              <w:rPr>
                <w:rFonts w:hint="eastAsia"/>
              </w:rPr>
            </w:pPr>
          </w:p>
          <w:p w14:paraId="3DAC2778">
            <w:pPr>
              <w:rPr>
                <w:rFonts w:hint="eastAsia"/>
              </w:rPr>
            </w:pPr>
          </w:p>
          <w:p w14:paraId="465E0A13">
            <w:pPr>
              <w:pStyle w:val="2"/>
              <w:rPr>
                <w:rFonts w:hint="eastAsia"/>
              </w:rPr>
            </w:pPr>
          </w:p>
          <w:p w14:paraId="1B284AD1">
            <w:pPr>
              <w:rPr>
                <w:rFonts w:hint="eastAsia"/>
              </w:rPr>
            </w:pPr>
          </w:p>
          <w:p w14:paraId="4D81495D">
            <w:pPr>
              <w:pStyle w:val="2"/>
              <w:rPr>
                <w:rFonts w:hint="eastAsia"/>
              </w:rPr>
            </w:pPr>
          </w:p>
          <w:p w14:paraId="1B2D7042">
            <w:pPr>
              <w:rPr>
                <w:rFonts w:hint="eastAsia"/>
              </w:rPr>
            </w:pPr>
          </w:p>
        </w:tc>
      </w:tr>
      <w:tr w14:paraId="304E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E1224C8">
            <w:pPr>
              <w:spacing w:beforeLines="0" w:afterLines="0" w:line="375" w:lineRule="exact"/>
              <w:ind w:left="20"/>
              <w:jc w:val="center"/>
              <w:rPr>
                <w:rFonts w:hint="eastAsia" w:ascii="宋体" w:hAnsi="宋体" w:cs="宋体"/>
                <w:sz w:val="32"/>
                <w:szCs w:val="32"/>
              </w:rPr>
            </w:pPr>
            <w:r>
              <w:rPr>
                <w:rFonts w:hint="eastAsia" w:ascii="黑体" w:hAnsi="黑体" w:eastAsia="黑体" w:cs="黑体"/>
                <w:sz w:val="36"/>
                <w:szCs w:val="36"/>
              </w:rPr>
              <w:t>第一部分  2024年部门预算说明</w:t>
            </w:r>
          </w:p>
        </w:tc>
      </w:tr>
      <w:tr w14:paraId="3C1F1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606C895A">
            <w:pPr>
              <w:spacing w:beforeLines="0" w:afterLines="0"/>
              <w:rPr>
                <w:rFonts w:hint="eastAsia" w:ascii="宋体" w:hAnsi="宋体" w:cs="宋体"/>
                <w:color w:val="auto"/>
                <w:sz w:val="24"/>
                <w:szCs w:val="24"/>
              </w:rPr>
            </w:pPr>
          </w:p>
        </w:tc>
      </w:tr>
      <w:tr w14:paraId="6F840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908606B">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0" w:firstLineChars="200"/>
              <w:rPr>
                <w:rFonts w:hint="default" w:ascii="Times New Roman" w:hAnsi="Times New Roman" w:cs="Times New Roman" w:eastAsiaTheme="minorEastAsia"/>
                <w:sz w:val="32"/>
                <w:szCs w:val="32"/>
              </w:rPr>
            </w:pPr>
            <w:r>
              <w:rPr>
                <w:rFonts w:hint="eastAsia" w:ascii="黑体" w:hAnsi="黑体" w:eastAsia="黑体" w:cs="黑体"/>
                <w:sz w:val="32"/>
                <w:szCs w:val="32"/>
              </w:rPr>
              <w:t>一、部门基本概况</w:t>
            </w:r>
          </w:p>
        </w:tc>
      </w:tr>
      <w:tr w14:paraId="5A12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2C276D9">
            <w:pPr>
              <w:pStyle w:val="8"/>
              <w:keepNext w:val="0"/>
              <w:keepLines w:val="0"/>
              <w:pageBreakBefore w:val="0"/>
              <w:widowControl w:val="0"/>
              <w:numPr>
                <w:ilvl w:val="0"/>
                <w:numId w:val="0"/>
              </w:numPr>
              <w:shd w:val="clear" w:color="auto" w:fill="FFFFFF"/>
              <w:kinsoku/>
              <w:wordWrap/>
              <w:overflowPunct/>
              <w:topLinePunct w:val="0"/>
              <w:autoSpaceDE w:val="0"/>
              <w:autoSpaceDN w:val="0"/>
              <w:bidi w:val="0"/>
              <w:snapToGrid w:val="0"/>
              <w:spacing w:before="0" w:beforeLines="0" w:beforeAutospacing="0" w:after="0" w:afterLines="0" w:afterAutospacing="0" w:line="560" w:lineRule="exact"/>
              <w:ind w:leftChars="200"/>
              <w:jc w:val="both"/>
              <w:textAlignment w:val="center"/>
              <w:rPr>
                <w:rFonts w:hint="eastAsia" w:ascii="楷体_GB2312" w:hAnsi="楷体_GB2312" w:eastAsia="楷体_GB2312" w:cs="楷体_GB2312"/>
                <w:b/>
                <w:bCs/>
                <w:sz w:val="32"/>
                <w:szCs w:val="32"/>
                <w:lang w:bidi="ar-SA"/>
              </w:rPr>
            </w:pPr>
            <w:r>
              <w:rPr>
                <w:rFonts w:hint="eastAsia" w:ascii="楷体_GB2312" w:hAnsi="楷体_GB2312" w:eastAsia="楷体_GB2312" w:cs="楷体_GB2312"/>
                <w:b/>
                <w:bCs/>
                <w:sz w:val="32"/>
                <w:szCs w:val="32"/>
                <w:lang w:eastAsia="zh-CN" w:bidi="ar-SA"/>
              </w:rPr>
              <w:t>（一）</w:t>
            </w:r>
            <w:r>
              <w:rPr>
                <w:rFonts w:hint="eastAsia" w:ascii="楷体_GB2312" w:hAnsi="楷体_GB2312" w:eastAsia="楷体_GB2312" w:cs="楷体_GB2312"/>
                <w:b/>
                <w:bCs/>
                <w:sz w:val="32"/>
                <w:szCs w:val="32"/>
                <w:lang w:bidi="ar-SA"/>
              </w:rPr>
              <w:t>职能职责</w:t>
            </w:r>
          </w:p>
          <w:p w14:paraId="3179ACE2">
            <w:pPr>
              <w:pStyle w:val="8"/>
              <w:keepNext w:val="0"/>
              <w:keepLines w:val="0"/>
              <w:pageBreakBefore w:val="0"/>
              <w:widowControl w:val="0"/>
              <w:numPr>
                <w:ilvl w:val="0"/>
                <w:numId w:val="0"/>
              </w:numPr>
              <w:shd w:val="clear" w:color="auto" w:fill="FFFFFF"/>
              <w:kinsoku/>
              <w:wordWrap/>
              <w:overflowPunct/>
              <w:topLinePunct w:val="0"/>
              <w:autoSpaceDE w:val="0"/>
              <w:autoSpaceDN w:val="0"/>
              <w:bidi w:val="0"/>
              <w:snapToGrid w:val="0"/>
              <w:spacing w:before="0" w:beforeLines="0" w:beforeAutospacing="0" w:after="0" w:afterLines="0" w:afterAutospacing="0" w:line="560" w:lineRule="exact"/>
              <w:ind w:firstLine="640" w:firstLineChars="200"/>
              <w:jc w:val="both"/>
              <w:textAlignment w:val="center"/>
              <w:rPr>
                <w:rFonts w:hint="default" w:ascii="Times New Roman" w:hAnsi="Times New Roman" w:cs="Times New Roman" w:eastAsiaTheme="minorEastAsia"/>
                <w:sz w:val="32"/>
                <w:szCs w:val="32"/>
                <w:lang w:bidi="ar-SA"/>
              </w:rPr>
            </w:pPr>
            <w:r>
              <w:rPr>
                <w:rFonts w:hint="default" w:ascii="Times New Roman" w:hAnsi="Times New Roman" w:cs="Times New Roman" w:eastAsiaTheme="minorEastAsia"/>
                <w:sz w:val="32"/>
                <w:szCs w:val="32"/>
                <w:lang w:bidi="ar-SA"/>
              </w:rPr>
              <w:t>指导全市机关事务工作，负责市直机关事务的保障、管理和服务工作。</w:t>
            </w:r>
          </w:p>
          <w:p w14:paraId="112A6BC1">
            <w:pPr>
              <w:pStyle w:val="8"/>
              <w:keepNext w:val="0"/>
              <w:keepLines w:val="0"/>
              <w:pageBreakBefore w:val="0"/>
              <w:widowControl w:val="0"/>
              <w:shd w:val="clear" w:color="auto" w:fill="FFFFFF"/>
              <w:kinsoku/>
              <w:wordWrap/>
              <w:overflowPunct/>
              <w:topLinePunct w:val="0"/>
              <w:autoSpaceDE w:val="0"/>
              <w:autoSpaceDN w:val="0"/>
              <w:bidi w:val="0"/>
              <w:snapToGrid w:val="0"/>
              <w:spacing w:before="0" w:beforeLines="0" w:beforeAutospacing="0" w:after="0" w:afterLines="0" w:afterAutospacing="0" w:line="560" w:lineRule="exact"/>
              <w:ind w:firstLine="640" w:firstLineChars="200"/>
              <w:jc w:val="both"/>
              <w:textAlignment w:val="center"/>
              <w:rPr>
                <w:rFonts w:hint="default" w:ascii="Times New Roman" w:hAnsi="Times New Roman" w:cs="Times New Roman" w:eastAsiaTheme="minorEastAsia"/>
                <w:sz w:val="32"/>
                <w:szCs w:val="32"/>
                <w:lang w:bidi="ar-SA"/>
              </w:rPr>
            </w:pPr>
            <w:r>
              <w:rPr>
                <w:rFonts w:hint="default" w:ascii="Times New Roman" w:hAnsi="Times New Roman" w:cs="Times New Roman" w:eastAsiaTheme="minorEastAsia"/>
                <w:sz w:val="32"/>
                <w:szCs w:val="32"/>
                <w:lang w:bidi="ar-SA"/>
              </w:rPr>
              <w:t>（1）对市直行政事业单位的房地产实施管理；负责市直行政事业单位办公用房集中统一管理；承担市直行政事业单位行政办公用房及其他非经营性项目的集中统一建设；负责市直行政事业单位行政用房、住宅建设土地使用权证的国有产管理工作。指导全市党政机关事业单位办公用房管理和市直单位物业管理工作。</w:t>
            </w:r>
          </w:p>
          <w:p w14:paraId="166B6A86">
            <w:pPr>
              <w:pStyle w:val="8"/>
              <w:keepNext w:val="0"/>
              <w:keepLines w:val="0"/>
              <w:pageBreakBefore w:val="0"/>
              <w:widowControl w:val="0"/>
              <w:shd w:val="clear" w:color="auto" w:fill="FFFFFF"/>
              <w:kinsoku/>
              <w:wordWrap/>
              <w:overflowPunct/>
              <w:topLinePunct w:val="0"/>
              <w:autoSpaceDE w:val="0"/>
              <w:autoSpaceDN w:val="0"/>
              <w:bidi w:val="0"/>
              <w:snapToGrid w:val="0"/>
              <w:spacing w:before="0" w:beforeLines="0" w:beforeAutospacing="0" w:after="0" w:afterLines="0" w:afterAutospacing="0" w:line="560" w:lineRule="exact"/>
              <w:ind w:firstLine="640" w:firstLineChars="200"/>
              <w:jc w:val="both"/>
              <w:textAlignment w:val="center"/>
              <w:rPr>
                <w:rFonts w:hint="default" w:ascii="Times New Roman" w:hAnsi="Times New Roman" w:cs="Times New Roman" w:eastAsiaTheme="minorEastAsia"/>
                <w:sz w:val="32"/>
                <w:szCs w:val="32"/>
                <w:lang w:bidi="ar-SA"/>
              </w:rPr>
            </w:pPr>
            <w:r>
              <w:rPr>
                <w:rFonts w:hint="default" w:ascii="Times New Roman" w:hAnsi="Times New Roman" w:cs="Times New Roman" w:eastAsiaTheme="minorEastAsia"/>
                <w:sz w:val="32"/>
                <w:szCs w:val="32"/>
                <w:lang w:bidi="ar-SA"/>
              </w:rPr>
              <w:t>（2）负责市直行政事业单位国有资产集中统一管理 ，承担配置计划审核、产权界定、清查登记、资产处置工作。负责市直行政事业单位公用车的编制、配备、更新、处置以及预算内专项用于解决市领导和市直单位公务用车的经费管理工作，指导监督全市公务用车管理工作。</w:t>
            </w:r>
          </w:p>
          <w:p w14:paraId="5369B980">
            <w:pPr>
              <w:pStyle w:val="8"/>
              <w:keepNext w:val="0"/>
              <w:keepLines w:val="0"/>
              <w:pageBreakBefore w:val="0"/>
              <w:widowControl w:val="0"/>
              <w:shd w:val="clear" w:color="auto" w:fill="FFFFFF"/>
              <w:kinsoku/>
              <w:wordWrap/>
              <w:overflowPunct/>
              <w:topLinePunct w:val="0"/>
              <w:autoSpaceDE w:val="0"/>
              <w:autoSpaceDN w:val="0"/>
              <w:bidi w:val="0"/>
              <w:snapToGrid w:val="0"/>
              <w:spacing w:before="0" w:beforeLines="0" w:beforeAutospacing="0" w:after="0" w:afterLines="0" w:afterAutospacing="0" w:line="560" w:lineRule="exact"/>
              <w:ind w:firstLine="640" w:firstLineChars="200"/>
              <w:jc w:val="both"/>
              <w:textAlignment w:val="center"/>
              <w:rPr>
                <w:rFonts w:hint="default" w:ascii="Times New Roman" w:hAnsi="Times New Roman" w:cs="Times New Roman" w:eastAsiaTheme="minorEastAsia"/>
                <w:sz w:val="32"/>
                <w:szCs w:val="32"/>
                <w:lang w:bidi="ar-SA"/>
              </w:rPr>
            </w:pPr>
            <w:r>
              <w:rPr>
                <w:rFonts w:hint="default" w:ascii="Times New Roman" w:hAnsi="Times New Roman" w:cs="Times New Roman" w:eastAsiaTheme="minorEastAsia"/>
                <w:sz w:val="32"/>
                <w:szCs w:val="32"/>
                <w:lang w:bidi="ar-SA"/>
              </w:rPr>
              <w:t>（3）统筹异地交流来岳任职市级领导干部住房建设、管理及相关服务工作；按规定管理市直单位职工住房补贴资金。</w:t>
            </w:r>
          </w:p>
          <w:p w14:paraId="6E25ED45">
            <w:pPr>
              <w:pStyle w:val="8"/>
              <w:keepNext w:val="0"/>
              <w:keepLines w:val="0"/>
              <w:pageBreakBefore w:val="0"/>
              <w:widowControl w:val="0"/>
              <w:shd w:val="clear" w:color="auto" w:fill="FFFFFF"/>
              <w:kinsoku/>
              <w:wordWrap/>
              <w:overflowPunct/>
              <w:topLinePunct w:val="0"/>
              <w:autoSpaceDE w:val="0"/>
              <w:autoSpaceDN w:val="0"/>
              <w:bidi w:val="0"/>
              <w:snapToGrid w:val="0"/>
              <w:spacing w:before="0" w:beforeLines="0" w:beforeAutospacing="0" w:after="0" w:afterLines="0" w:afterAutospacing="0" w:line="560" w:lineRule="exact"/>
              <w:ind w:firstLine="640" w:firstLineChars="200"/>
              <w:jc w:val="both"/>
              <w:textAlignment w:val="center"/>
              <w:rPr>
                <w:rFonts w:hint="default" w:ascii="Times New Roman" w:hAnsi="Times New Roman" w:cs="Times New Roman" w:eastAsiaTheme="minorEastAsia"/>
                <w:sz w:val="32"/>
                <w:szCs w:val="32"/>
                <w:lang w:bidi="ar-SA"/>
              </w:rPr>
            </w:pPr>
            <w:r>
              <w:rPr>
                <w:rFonts w:hint="default" w:ascii="Times New Roman" w:hAnsi="Times New Roman" w:cs="Times New Roman" w:eastAsiaTheme="minorEastAsia"/>
                <w:sz w:val="32"/>
                <w:szCs w:val="32"/>
                <w:lang w:bidi="ar-SA"/>
              </w:rPr>
              <w:t>（4）会同相关部门管理、指导、监督、检查全市党政机关事业单位国内公务接待工作。</w:t>
            </w:r>
          </w:p>
          <w:p w14:paraId="70234F13">
            <w:pPr>
              <w:pStyle w:val="8"/>
              <w:keepNext w:val="0"/>
              <w:keepLines w:val="0"/>
              <w:pageBreakBefore w:val="0"/>
              <w:widowControl w:val="0"/>
              <w:shd w:val="clear" w:color="auto" w:fill="FFFFFF"/>
              <w:kinsoku/>
              <w:wordWrap/>
              <w:overflowPunct/>
              <w:topLinePunct w:val="0"/>
              <w:autoSpaceDE w:val="0"/>
              <w:autoSpaceDN w:val="0"/>
              <w:bidi w:val="0"/>
              <w:snapToGrid w:val="0"/>
              <w:spacing w:before="0" w:beforeLines="0" w:beforeAutospacing="0" w:after="0" w:afterLines="0" w:afterAutospacing="0" w:line="560" w:lineRule="exact"/>
              <w:ind w:firstLine="640" w:firstLineChars="200"/>
              <w:jc w:val="both"/>
              <w:textAlignment w:val="center"/>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lang w:bidi="ar-SA"/>
              </w:rPr>
              <w:t>（5）统筹协调全市公共机构节能工作，会同有关部门制定推动全市公共机构节能的规划、规章制度并组织实施，负责公共机构节约能源管理工作，组织开展能耗统计、监测和评价考核、节能技术改造及专项资金管理工作。</w:t>
            </w:r>
          </w:p>
        </w:tc>
      </w:tr>
      <w:tr w14:paraId="2545D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7FC431F">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3" w:firstLineChars="200"/>
              <w:rPr>
                <w:rFonts w:hint="default" w:ascii="Times New Roman" w:hAnsi="Times New Roman" w:cs="Times New Roman" w:eastAsiaTheme="minorEastAsia"/>
                <w:sz w:val="32"/>
                <w:szCs w:val="32"/>
              </w:rPr>
            </w:pPr>
            <w:r>
              <w:rPr>
                <w:rFonts w:hint="default" w:ascii="楷体_GB2312" w:hAnsi="楷体_GB2312" w:eastAsia="楷体_GB2312" w:cs="楷体_GB2312"/>
                <w:b/>
                <w:bCs/>
                <w:color w:val="000000"/>
                <w:sz w:val="32"/>
                <w:szCs w:val="32"/>
                <w:lang w:val="en-US" w:eastAsia="zh-CN" w:bidi="ar-SA"/>
              </w:rPr>
              <w:t>（二）机构设置</w:t>
            </w:r>
          </w:p>
        </w:tc>
      </w:tr>
      <w:tr w14:paraId="6362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A8A62EA">
            <w:pPr>
              <w:keepNext w:val="0"/>
              <w:keepLines w:val="0"/>
              <w:pageBreakBefore w:val="0"/>
              <w:widowControl w:val="0"/>
              <w:kinsoku/>
              <w:wordWrap/>
              <w:overflowPunct/>
              <w:topLinePunct w:val="0"/>
              <w:autoSpaceDE w:val="0"/>
              <w:autoSpaceDN w:val="0"/>
              <w:bidi w:val="0"/>
              <w:adjustRightInd/>
              <w:snapToGrid w:val="0"/>
              <w:spacing w:beforeLines="0" w:afterLines="0" w:line="560" w:lineRule="exact"/>
              <w:ind w:firstLine="640" w:firstLineChars="200"/>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内设科室：办公室、资产管理科（公务用车管理科）、办公用房管理科（基建维修科）、后勤服务管理科、公共机构节能管理科、财务科、机关党委（纪委）、机关工会。</w:t>
            </w:r>
          </w:p>
          <w:p w14:paraId="771E4A14">
            <w:pPr>
              <w:pStyle w:val="8"/>
              <w:keepNext w:val="0"/>
              <w:keepLines w:val="0"/>
              <w:pageBreakBefore w:val="0"/>
              <w:widowControl w:val="0"/>
              <w:shd w:val="clear" w:color="auto" w:fill="FFFFFF"/>
              <w:kinsoku/>
              <w:wordWrap/>
              <w:overflowPunct/>
              <w:topLinePunct w:val="0"/>
              <w:autoSpaceDE w:val="0"/>
              <w:autoSpaceDN w:val="0"/>
              <w:bidi w:val="0"/>
              <w:snapToGrid w:val="0"/>
              <w:spacing w:before="0" w:beforeLines="0" w:beforeAutospacing="0" w:after="0" w:afterLines="0" w:afterAutospacing="0" w:line="560" w:lineRule="exact"/>
              <w:ind w:firstLine="640" w:firstLineChars="200"/>
              <w:jc w:val="both"/>
              <w:textAlignment w:val="center"/>
              <w:rPr>
                <w:rFonts w:hint="default" w:ascii="Times New Roman" w:hAnsi="Times New Roman" w:cs="Times New Roman" w:eastAsiaTheme="minorEastAsia"/>
                <w:sz w:val="32"/>
                <w:szCs w:val="32"/>
                <w:lang w:bidi="ar-SA"/>
              </w:rPr>
            </w:pPr>
            <w:r>
              <w:rPr>
                <w:rFonts w:hint="default" w:ascii="Times New Roman" w:hAnsi="Times New Roman" w:cs="Times New Roman" w:eastAsiaTheme="minorEastAsia"/>
                <w:sz w:val="32"/>
                <w:szCs w:val="32"/>
                <w:lang w:bidi="ar-SA"/>
              </w:rPr>
              <w:t>下设事业单位：</w:t>
            </w:r>
          </w:p>
          <w:p w14:paraId="3CB60774">
            <w:pPr>
              <w:pStyle w:val="8"/>
              <w:keepNext w:val="0"/>
              <w:keepLines w:val="0"/>
              <w:pageBreakBefore w:val="0"/>
              <w:widowControl w:val="0"/>
              <w:numPr>
                <w:ilvl w:val="0"/>
                <w:numId w:val="1"/>
              </w:numPr>
              <w:shd w:val="clear" w:color="auto" w:fill="FFFFFF"/>
              <w:kinsoku/>
              <w:wordWrap/>
              <w:overflowPunct/>
              <w:topLinePunct w:val="0"/>
              <w:autoSpaceDE w:val="0"/>
              <w:autoSpaceDN w:val="0"/>
              <w:bidi w:val="0"/>
              <w:snapToGrid w:val="0"/>
              <w:spacing w:before="0" w:beforeLines="0" w:beforeAutospacing="0" w:after="0" w:afterLines="0" w:afterAutospacing="0" w:line="560" w:lineRule="exact"/>
              <w:ind w:firstLine="640" w:firstLineChars="200"/>
              <w:jc w:val="both"/>
              <w:textAlignment w:val="center"/>
              <w:rPr>
                <w:rFonts w:hint="default" w:ascii="Times New Roman" w:hAnsi="Times New Roman" w:cs="Times New Roman" w:eastAsiaTheme="minorEastAsia"/>
                <w:sz w:val="32"/>
                <w:szCs w:val="32"/>
                <w:lang w:bidi="ar-SA"/>
              </w:rPr>
            </w:pPr>
            <w:r>
              <w:rPr>
                <w:rFonts w:hint="default" w:ascii="Times New Roman" w:hAnsi="Times New Roman" w:cs="Times New Roman" w:eastAsiaTheme="minorEastAsia"/>
                <w:sz w:val="32"/>
                <w:szCs w:val="32"/>
                <w:lang w:bidi="ar-SA"/>
              </w:rPr>
              <w:t>市直行政事业单位资产管理事务中心</w:t>
            </w:r>
          </w:p>
          <w:p w14:paraId="601D631B">
            <w:pPr>
              <w:pStyle w:val="8"/>
              <w:keepNext w:val="0"/>
              <w:keepLines w:val="0"/>
              <w:pageBreakBefore w:val="0"/>
              <w:widowControl w:val="0"/>
              <w:numPr>
                <w:ilvl w:val="0"/>
                <w:numId w:val="1"/>
              </w:numPr>
              <w:shd w:val="clear" w:color="auto" w:fill="FFFFFF"/>
              <w:kinsoku/>
              <w:wordWrap/>
              <w:overflowPunct/>
              <w:topLinePunct w:val="0"/>
              <w:autoSpaceDE w:val="0"/>
              <w:autoSpaceDN w:val="0"/>
              <w:bidi w:val="0"/>
              <w:snapToGrid w:val="0"/>
              <w:spacing w:before="0" w:beforeLines="0" w:beforeAutospacing="0" w:after="0" w:afterLines="0" w:afterAutospacing="0" w:line="560" w:lineRule="exact"/>
              <w:ind w:firstLine="640" w:firstLineChars="200"/>
              <w:jc w:val="both"/>
              <w:textAlignment w:val="center"/>
              <w:rPr>
                <w:rFonts w:hint="default" w:ascii="Times New Roman" w:hAnsi="Times New Roman" w:cs="Times New Roman" w:eastAsiaTheme="minorEastAsia"/>
                <w:sz w:val="32"/>
                <w:szCs w:val="32"/>
                <w:lang w:bidi="ar-SA"/>
              </w:rPr>
            </w:pPr>
            <w:r>
              <w:rPr>
                <w:rFonts w:hint="default" w:ascii="Times New Roman" w:hAnsi="Times New Roman" w:cs="Times New Roman" w:eastAsiaTheme="minorEastAsia"/>
                <w:sz w:val="32"/>
                <w:szCs w:val="32"/>
                <w:lang w:bidi="ar-SA"/>
              </w:rPr>
              <w:t>市直机关事业单位公务用车服务中</w:t>
            </w:r>
            <w:r>
              <w:rPr>
                <w:rFonts w:hint="eastAsia" w:ascii="Times New Roman" w:hAnsi="Times New Roman" w:cs="Times New Roman" w:eastAsiaTheme="minorEastAsia"/>
                <w:sz w:val="32"/>
                <w:szCs w:val="32"/>
                <w:lang w:eastAsia="zh-CN" w:bidi="ar-SA"/>
              </w:rPr>
              <w:t>心</w:t>
            </w:r>
          </w:p>
        </w:tc>
      </w:tr>
      <w:tr w14:paraId="6374E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A166B99">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0" w:firstLineChars="200"/>
              <w:rPr>
                <w:rFonts w:hint="default" w:ascii="Times New Roman" w:hAnsi="Times New Roman" w:cs="Times New Roman" w:eastAsiaTheme="minorEastAsia"/>
                <w:sz w:val="32"/>
                <w:szCs w:val="32"/>
              </w:rPr>
            </w:pPr>
            <w:r>
              <w:rPr>
                <w:rFonts w:hint="default" w:ascii="黑体" w:hAnsi="黑体" w:eastAsia="黑体" w:cs="黑体"/>
                <w:sz w:val="32"/>
                <w:szCs w:val="32"/>
              </w:rPr>
              <w:t>二、部门预算构成</w:t>
            </w:r>
          </w:p>
        </w:tc>
      </w:tr>
      <w:tr w14:paraId="4AAEE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88D0F54">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0" w:firstLineChars="200"/>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本部门预算为汇总预算，纳入编制范围的预算单位包括：</w:t>
            </w:r>
          </w:p>
        </w:tc>
      </w:tr>
      <w:tr w14:paraId="77C5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746B7E6">
            <w:pPr>
              <w:pStyle w:val="2"/>
              <w:keepNext w:val="0"/>
              <w:keepLines w:val="0"/>
              <w:pageBreakBefore w:val="0"/>
              <w:widowControl w:val="0"/>
              <w:numPr>
                <w:ilvl w:val="0"/>
                <w:numId w:val="0"/>
              </w:numPr>
              <w:kinsoku/>
              <w:wordWrap/>
              <w:overflowPunct/>
              <w:topLinePunct w:val="0"/>
              <w:autoSpaceDE w:val="0"/>
              <w:autoSpaceDN w:val="0"/>
              <w:bidi w:val="0"/>
              <w:snapToGrid w:val="0"/>
              <w:spacing w:before="0" w:beforeLines="0" w:after="0" w:afterLines="0" w:line="560" w:lineRule="exact"/>
              <w:ind w:firstLine="640" w:firstLineChars="200"/>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1、机关事务管理局本级</w:t>
            </w:r>
          </w:p>
        </w:tc>
      </w:tr>
      <w:tr w14:paraId="37DE9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D9388D9">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0" w:firstLineChars="200"/>
              <w:rPr>
                <w:rFonts w:hint="default" w:ascii="Times New Roman" w:hAnsi="Times New Roman" w:cs="Times New Roman" w:eastAsiaTheme="minorEastAsia"/>
                <w:sz w:val="32"/>
                <w:szCs w:val="32"/>
              </w:rPr>
            </w:pPr>
            <w:r>
              <w:rPr>
                <w:rFonts w:hint="default" w:ascii="黑体" w:hAnsi="黑体" w:eastAsia="黑体" w:cs="黑体"/>
                <w:sz w:val="32"/>
                <w:szCs w:val="32"/>
              </w:rPr>
              <w:t>三、部门收支总体情况</w:t>
            </w:r>
          </w:p>
        </w:tc>
      </w:tr>
      <w:tr w14:paraId="1F22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090E53C">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0" w:firstLineChars="200"/>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本部门2024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tc>
      </w:tr>
      <w:tr w14:paraId="56833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C6FD954">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3" w:firstLineChars="200"/>
              <w:rPr>
                <w:rFonts w:hint="default" w:ascii="Times New Roman" w:hAnsi="Times New Roman" w:cs="Times New Roman" w:eastAsiaTheme="minorEastAsia"/>
                <w:sz w:val="32"/>
                <w:szCs w:val="32"/>
              </w:rPr>
            </w:pPr>
            <w:r>
              <w:rPr>
                <w:rFonts w:hint="default" w:ascii="楷体_GB2312" w:hAnsi="楷体_GB2312" w:eastAsia="楷体_GB2312" w:cs="楷体_GB2312"/>
                <w:b/>
                <w:bCs/>
                <w:color w:val="000000"/>
                <w:sz w:val="32"/>
                <w:szCs w:val="32"/>
                <w:lang w:val="en-US" w:eastAsia="zh-CN" w:bidi="ar-SA"/>
              </w:rPr>
              <w:t>（一）收入预算</w:t>
            </w:r>
          </w:p>
        </w:tc>
      </w:tr>
      <w:tr w14:paraId="74F0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2"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20F65AE">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0" w:firstLineChars="200"/>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包括一般公共预算、政府性基金、国有资本经营预算等财政拨款收入，以及经营收入、事业收入等单位资金。2024年度本部门收入预算1285.65万元，其中，一般公共预算拨款1285.65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部门2024年收入较去年减少26.58万元，主要是厉行节约，2024年非税收入执收成本专项支出财政预算批复比2023年减少108万元。</w:t>
            </w:r>
          </w:p>
        </w:tc>
      </w:tr>
      <w:tr w14:paraId="1222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A14ED39">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3" w:firstLineChars="200"/>
              <w:rPr>
                <w:rFonts w:hint="default" w:ascii="Times New Roman" w:hAnsi="Times New Roman" w:cs="Times New Roman" w:eastAsiaTheme="minorEastAsia"/>
                <w:sz w:val="32"/>
                <w:szCs w:val="32"/>
              </w:rPr>
            </w:pPr>
            <w:r>
              <w:rPr>
                <w:rFonts w:hint="default" w:ascii="楷体_GB2312" w:hAnsi="楷体_GB2312" w:eastAsia="楷体_GB2312" w:cs="楷体_GB2312"/>
                <w:b/>
                <w:bCs/>
                <w:color w:val="000000"/>
                <w:sz w:val="32"/>
                <w:szCs w:val="32"/>
                <w:lang w:val="en-US" w:eastAsia="zh-CN" w:bidi="ar-SA"/>
              </w:rPr>
              <w:t>（二）支出预算</w:t>
            </w:r>
          </w:p>
        </w:tc>
      </w:tr>
      <w:tr w14:paraId="3AD3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CA2F8CC">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0" w:firstLineChars="200"/>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2024年本部门支出预算1285.65万元，其中，201一般公共服务支出1131.29万元，208社会保障和就业支出67.50万元，210卫生健康支出41.49万元，221住房保障支出45.37万元，支出较去年减少26.58万元，主要是2024年非税收入执收成本专项支出财政预算批复比2023年减少108万元。</w:t>
            </w:r>
          </w:p>
        </w:tc>
      </w:tr>
      <w:tr w14:paraId="2DCD6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E9F0E3F">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0" w:firstLineChars="200"/>
              <w:rPr>
                <w:rFonts w:hint="default" w:ascii="Times New Roman" w:hAnsi="Times New Roman" w:cs="Times New Roman" w:eastAsiaTheme="minorEastAsia"/>
                <w:sz w:val="32"/>
                <w:szCs w:val="32"/>
              </w:rPr>
            </w:pPr>
            <w:r>
              <w:rPr>
                <w:rFonts w:hint="default" w:ascii="黑体" w:hAnsi="黑体" w:eastAsia="黑体" w:cs="黑体"/>
                <w:sz w:val="32"/>
                <w:szCs w:val="32"/>
              </w:rPr>
              <w:t>四、一般公共预算拨款支出预算</w:t>
            </w:r>
          </w:p>
        </w:tc>
      </w:tr>
      <w:tr w14:paraId="0AEE1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50D5B46">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0" w:firstLineChars="200"/>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2024年一般公共预算拨款支出预算1285.65万元，其中，201一般公共服务支出1131.29万元，占87.99%；208社会保障和就业支出67.50万元，占5.25%；210卫生健康支出41.49万元，占3.23%；221住房保障支出45.37万元，占3.53%；具体安排情况如下：</w:t>
            </w:r>
          </w:p>
        </w:tc>
      </w:tr>
      <w:tr w14:paraId="0BDA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A969292">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3" w:firstLineChars="200"/>
              <w:rPr>
                <w:rFonts w:hint="default" w:ascii="Times New Roman" w:hAnsi="Times New Roman" w:cs="Times New Roman" w:eastAsiaTheme="minorEastAsia"/>
                <w:sz w:val="32"/>
                <w:szCs w:val="32"/>
              </w:rPr>
            </w:pPr>
            <w:r>
              <w:rPr>
                <w:rFonts w:hint="default" w:ascii="楷体_GB2312" w:hAnsi="楷体_GB2312" w:eastAsia="楷体_GB2312" w:cs="楷体_GB2312"/>
                <w:b/>
                <w:bCs/>
                <w:color w:val="000000"/>
                <w:sz w:val="32"/>
                <w:szCs w:val="32"/>
                <w:lang w:val="en-US" w:eastAsia="zh-CN" w:bidi="ar-SA"/>
              </w:rPr>
              <w:t>（一）基本支出：</w:t>
            </w:r>
            <w:r>
              <w:rPr>
                <w:rFonts w:hint="default" w:ascii="Times New Roman" w:hAnsi="Times New Roman" w:cs="Times New Roman" w:eastAsiaTheme="minorEastAsia"/>
                <w:sz w:val="32"/>
                <w:szCs w:val="32"/>
              </w:rPr>
              <w:t>2024年基本支出年初预算数为737.65万元（数据来源见表23），是指为保障单位机构正常运转、完成日常工作任务而发生的各项支出，包括用于基本工资、津贴补贴等人员经费以及办公费、印刷费、水电费、差旅费等日常公用经费。</w:t>
            </w:r>
          </w:p>
        </w:tc>
      </w:tr>
      <w:tr w14:paraId="61137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2"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2B713AC">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3" w:firstLineChars="200"/>
              <w:rPr>
                <w:rFonts w:hint="default" w:ascii="Times New Roman" w:hAnsi="Times New Roman" w:cs="Times New Roman" w:eastAsiaTheme="minorEastAsia"/>
                <w:sz w:val="32"/>
                <w:szCs w:val="32"/>
              </w:rPr>
            </w:pPr>
            <w:r>
              <w:rPr>
                <w:rFonts w:hint="default" w:ascii="楷体_GB2312" w:hAnsi="楷体_GB2312" w:eastAsia="楷体_GB2312" w:cs="楷体_GB2312"/>
                <w:b/>
                <w:bCs/>
                <w:color w:val="000000"/>
                <w:sz w:val="32"/>
                <w:szCs w:val="32"/>
                <w:lang w:val="en-US" w:eastAsia="zh-CN" w:bidi="ar-SA"/>
              </w:rPr>
              <w:t>（二）项目支出：</w:t>
            </w:r>
            <w:r>
              <w:rPr>
                <w:rFonts w:hint="default" w:ascii="Times New Roman" w:hAnsi="Times New Roman" w:cs="Times New Roman" w:eastAsiaTheme="minorEastAsia"/>
                <w:sz w:val="32"/>
                <w:szCs w:val="32"/>
              </w:rPr>
              <w:t>2024年项目支出年初预算数为548.00万元（数据来源见表20），是指部门为完成特定行政工作任务或事业发展目标而发生的支出，包括有关业务工作经费、运行维护经费、其他事业发展资金等。其中：非税收入执收成本专项支出300.00万元，主要用于主要用于本单位经营性资产维修管理和本单位公务用服务平台车辆维护和临聘司机劳务费用方面,公共机构节能专项资金专项支出12.00万元，主要用于本单位节能工作开展方面,直管资产管理专项资金专项支出200.00万元，主要用于异地任职厅级干部的周转住房开支方面,资产处置调剂工作及权属登记专项资金专项支出36.00万元，主要用于本单位行政事业单位资产管理处置调剂工作及权属登记专项工作的开展方面。</w:t>
            </w:r>
          </w:p>
        </w:tc>
      </w:tr>
      <w:tr w14:paraId="6E15C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455C8ED">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0" w:firstLineChars="200"/>
              <w:rPr>
                <w:rFonts w:hint="default" w:ascii="Times New Roman" w:hAnsi="Times New Roman" w:cs="Times New Roman" w:eastAsiaTheme="minorEastAsia"/>
                <w:sz w:val="32"/>
                <w:szCs w:val="32"/>
              </w:rPr>
            </w:pPr>
            <w:r>
              <w:rPr>
                <w:rFonts w:hint="default" w:ascii="黑体" w:hAnsi="黑体" w:eastAsia="黑体" w:cs="黑体"/>
                <w:sz w:val="32"/>
                <w:szCs w:val="32"/>
              </w:rPr>
              <w:t>五、政府性基金预算支出</w:t>
            </w:r>
          </w:p>
        </w:tc>
      </w:tr>
      <w:tr w14:paraId="0BE6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FD15BF6">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0" w:firstLineChars="200"/>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2024年度本部门无政府性基金安排的支出，所以公开的附件15-17（政府性基金预算）为空。</w:t>
            </w:r>
          </w:p>
        </w:tc>
      </w:tr>
      <w:tr w14:paraId="433A0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EB2D0F7">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0" w:firstLineChars="200"/>
              <w:rPr>
                <w:rFonts w:hint="default" w:ascii="Times New Roman" w:hAnsi="Times New Roman" w:cs="Times New Roman" w:eastAsiaTheme="minorEastAsia"/>
                <w:sz w:val="32"/>
                <w:szCs w:val="32"/>
              </w:rPr>
            </w:pPr>
            <w:r>
              <w:rPr>
                <w:rFonts w:hint="default" w:ascii="黑体" w:hAnsi="黑体" w:eastAsia="黑体" w:cs="黑体"/>
                <w:sz w:val="32"/>
                <w:szCs w:val="32"/>
              </w:rPr>
              <w:t>六、其他重要事项的情况说明</w:t>
            </w:r>
          </w:p>
        </w:tc>
      </w:tr>
      <w:tr w14:paraId="2ABC0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6ED43E9">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3" w:firstLineChars="200"/>
              <w:rPr>
                <w:rFonts w:hint="default" w:ascii="Times New Roman" w:hAnsi="Times New Roman" w:cs="Times New Roman" w:eastAsiaTheme="minorEastAsia"/>
                <w:sz w:val="32"/>
                <w:szCs w:val="32"/>
              </w:rPr>
            </w:pPr>
            <w:r>
              <w:rPr>
                <w:rFonts w:hint="default" w:ascii="楷体_GB2312" w:hAnsi="楷体_GB2312" w:eastAsia="楷体_GB2312" w:cs="楷体_GB2312"/>
                <w:b/>
                <w:bCs/>
                <w:color w:val="000000"/>
                <w:sz w:val="32"/>
                <w:szCs w:val="32"/>
                <w:lang w:val="en-US" w:eastAsia="zh-CN" w:bidi="ar-SA"/>
              </w:rPr>
              <w:t>（一）机关运行经费</w:t>
            </w:r>
          </w:p>
        </w:tc>
      </w:tr>
      <w:tr w14:paraId="2763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A767EB4">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0" w:firstLineChars="200"/>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本部门2024年机关运行经费当年一般公共预算拨款157.31万元（数据来源见表12），比上一年增加44.78万元，增加39%。主要原因是2024年由非税收入执收成本承担的公务用车运行维护费51万元，列入一般公共预算。</w:t>
            </w:r>
          </w:p>
        </w:tc>
      </w:tr>
      <w:tr w14:paraId="19533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66AB169">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3" w:firstLineChars="200"/>
              <w:rPr>
                <w:rFonts w:hint="default" w:ascii="Times New Roman" w:hAnsi="Times New Roman" w:cs="Times New Roman" w:eastAsiaTheme="minorEastAsia"/>
                <w:sz w:val="32"/>
                <w:szCs w:val="32"/>
              </w:rPr>
            </w:pPr>
            <w:r>
              <w:rPr>
                <w:rFonts w:hint="default" w:ascii="楷体_GB2312" w:hAnsi="楷体_GB2312" w:eastAsia="楷体_GB2312" w:cs="楷体_GB2312"/>
                <w:b/>
                <w:bCs/>
                <w:color w:val="000000"/>
                <w:sz w:val="32"/>
                <w:szCs w:val="32"/>
                <w:lang w:val="en-US" w:eastAsia="zh-CN" w:bidi="ar-SA"/>
              </w:rPr>
              <w:t>（二）“三公”经费预算</w:t>
            </w:r>
          </w:p>
        </w:tc>
      </w:tr>
      <w:tr w14:paraId="5C2C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F48399C">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0" w:firstLineChars="200"/>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本部门2024年“三公”经费预算数58.00万元（数据来源见表14），其中，公务接待费4.00万元，因公出国（境）费0.00万元，公务用车购置及运行费54.00万元（其中，公务用车购置费0.00万元，公务用车运行费54.00万元）。2024年三公经费预算较上年增加51万元，主要原因是2024年由非税收入执收成本承担的公务用车运行维护费51万元，列入一般公共预算。</w:t>
            </w:r>
          </w:p>
        </w:tc>
      </w:tr>
      <w:tr w14:paraId="3C274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181CDBF">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3" w:firstLineChars="200"/>
              <w:rPr>
                <w:rFonts w:hint="default" w:ascii="Times New Roman" w:hAnsi="Times New Roman" w:cs="Times New Roman" w:eastAsiaTheme="minorEastAsia"/>
                <w:sz w:val="32"/>
                <w:szCs w:val="32"/>
              </w:rPr>
            </w:pPr>
            <w:r>
              <w:rPr>
                <w:rFonts w:hint="default" w:ascii="楷体_GB2312" w:hAnsi="楷体_GB2312" w:eastAsia="楷体_GB2312" w:cs="楷体_GB2312"/>
                <w:b/>
                <w:bCs/>
                <w:color w:val="000000"/>
                <w:sz w:val="32"/>
                <w:szCs w:val="32"/>
                <w:lang w:val="en-US" w:eastAsia="zh-CN" w:bidi="ar-SA"/>
              </w:rPr>
              <w:t>（三）一般性支出情况</w:t>
            </w:r>
          </w:p>
        </w:tc>
      </w:tr>
      <w:tr w14:paraId="2345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AAD1312">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0" w:firstLineChars="200"/>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本部门2024年会议费预算1.00万元（数据来源见表13会议费、培训费），拟召开3次会议，人数180人，内容为公共机构能源资源消费数据统计会审会议；培训费预算2.00万元，拟开展4次培训，人数360人，内容为机关运行成本统计调查培训、国有资产年报培训等。</w:t>
            </w:r>
          </w:p>
          <w:p w14:paraId="408C929D">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0" w:firstLineChars="200"/>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2024年度本部门未计划举办节庆、晚会、论坛、赛事活动。</w:t>
            </w:r>
          </w:p>
        </w:tc>
      </w:tr>
      <w:tr w14:paraId="0D5A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DEF3650">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3" w:firstLineChars="200"/>
              <w:rPr>
                <w:rFonts w:hint="default" w:ascii="Times New Roman" w:hAnsi="Times New Roman" w:cs="Times New Roman" w:eastAsiaTheme="minorEastAsia"/>
                <w:sz w:val="32"/>
                <w:szCs w:val="32"/>
              </w:rPr>
            </w:pPr>
            <w:r>
              <w:rPr>
                <w:rFonts w:hint="default" w:ascii="楷体_GB2312" w:hAnsi="楷体_GB2312" w:eastAsia="楷体_GB2312" w:cs="楷体_GB2312"/>
                <w:b/>
                <w:bCs/>
                <w:color w:val="000000"/>
                <w:sz w:val="32"/>
                <w:szCs w:val="32"/>
                <w:lang w:val="en-US" w:eastAsia="zh-CN" w:bidi="ar-SA"/>
              </w:rPr>
              <w:t>（四）政府采购情况</w:t>
            </w:r>
          </w:p>
        </w:tc>
      </w:tr>
      <w:tr w14:paraId="4E767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0064277">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0" w:firstLineChars="200"/>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本部门2024年政府采购预算总额170万元，其中工程类100万元，货物类20万元，服务类50万元。</w:t>
            </w:r>
          </w:p>
        </w:tc>
      </w:tr>
      <w:tr w14:paraId="5AF4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48371F3">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3" w:firstLineChars="200"/>
              <w:rPr>
                <w:rFonts w:hint="default" w:ascii="Times New Roman" w:hAnsi="Times New Roman" w:cs="Times New Roman" w:eastAsiaTheme="minorEastAsia"/>
                <w:sz w:val="32"/>
                <w:szCs w:val="32"/>
              </w:rPr>
            </w:pPr>
            <w:r>
              <w:rPr>
                <w:rFonts w:hint="default" w:ascii="楷体_GB2312" w:hAnsi="楷体_GB2312" w:eastAsia="楷体_GB2312" w:cs="楷体_GB2312"/>
                <w:b/>
                <w:bCs/>
                <w:color w:val="000000"/>
                <w:sz w:val="32"/>
                <w:szCs w:val="32"/>
                <w:lang w:val="en-US" w:eastAsia="zh-CN" w:bidi="ar-SA"/>
              </w:rPr>
              <w:t>（五）国有资产占有使用及新增资产配置情况</w:t>
            </w:r>
          </w:p>
        </w:tc>
      </w:tr>
      <w:tr w14:paraId="78EB9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CBA002B">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0" w:firstLineChars="200"/>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 xml:space="preserve">截至上年底，本部门共有车辆26辆，其中领导干部用车0辆，一般公务用车26辆，其他用车0辆。单位价值50万元以上通用设备0台，单位价值100万元以上专用设备0台。 </w:t>
            </w:r>
          </w:p>
          <w:p w14:paraId="2646C3D3">
            <w:pPr>
              <w:keepNext w:val="0"/>
              <w:keepLines w:val="0"/>
              <w:pageBreakBefore w:val="0"/>
              <w:widowControl w:val="0"/>
              <w:kinsoku/>
              <w:wordWrap/>
              <w:overflowPunct/>
              <w:topLinePunct w:val="0"/>
              <w:autoSpaceDE w:val="0"/>
              <w:autoSpaceDN w:val="0"/>
              <w:bidi w:val="0"/>
              <w:snapToGrid w:val="0"/>
              <w:spacing w:beforeLines="0" w:afterLines="0" w:line="560" w:lineRule="exact"/>
              <w:ind w:firstLine="640" w:firstLineChars="200"/>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2024年度本部门未计划处置或新增车辆、设备等。</w:t>
            </w:r>
          </w:p>
        </w:tc>
      </w:tr>
      <w:tr w14:paraId="3BFDB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F945F28">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3" w:firstLineChars="200"/>
              <w:rPr>
                <w:rFonts w:hint="default" w:ascii="Times New Roman" w:hAnsi="Times New Roman" w:cs="Times New Roman" w:eastAsiaTheme="minorEastAsia"/>
                <w:sz w:val="32"/>
                <w:szCs w:val="32"/>
              </w:rPr>
            </w:pPr>
            <w:r>
              <w:rPr>
                <w:rFonts w:hint="default" w:ascii="楷体_GB2312" w:hAnsi="楷体_GB2312" w:eastAsia="楷体_GB2312" w:cs="楷体_GB2312"/>
                <w:b/>
                <w:bCs/>
                <w:color w:val="000000"/>
                <w:sz w:val="32"/>
                <w:szCs w:val="32"/>
                <w:lang w:val="en-US" w:eastAsia="zh-CN" w:bidi="ar-SA"/>
              </w:rPr>
              <w:t>（六）预算绩效目标说明</w:t>
            </w:r>
          </w:p>
        </w:tc>
      </w:tr>
      <w:tr w14:paraId="1756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42F79C1">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0" w:firstLineChars="200"/>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本部门所有支出实行绩效目标管理。纳入2024年部门整体支出绩效目标的金额为1285.65万元，其中，基本支出737.65万元，项目支出548.00万元，详见文尾附表中部门预算公开表格的表21-22。</w:t>
            </w:r>
          </w:p>
        </w:tc>
      </w:tr>
      <w:tr w14:paraId="57C4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00CAC37">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0" w:firstLineChars="200"/>
              <w:rPr>
                <w:rFonts w:hint="default" w:ascii="Times New Roman" w:hAnsi="Times New Roman" w:cs="Times New Roman" w:eastAsiaTheme="minorEastAsia"/>
                <w:sz w:val="32"/>
                <w:szCs w:val="32"/>
              </w:rPr>
            </w:pPr>
            <w:r>
              <w:rPr>
                <w:rFonts w:hint="default" w:ascii="黑体" w:hAnsi="黑体" w:eastAsia="黑体" w:cs="黑体"/>
                <w:sz w:val="32"/>
                <w:szCs w:val="32"/>
              </w:rPr>
              <w:t>七、名词解释</w:t>
            </w:r>
          </w:p>
        </w:tc>
      </w:tr>
      <w:tr w14:paraId="5178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7E14E40">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3" w:firstLineChars="200"/>
              <w:rPr>
                <w:rFonts w:hint="default" w:ascii="Times New Roman" w:hAnsi="Times New Roman" w:cs="Times New Roman" w:eastAsiaTheme="minorEastAsia"/>
                <w:sz w:val="32"/>
                <w:szCs w:val="32"/>
              </w:rPr>
            </w:pPr>
            <w:r>
              <w:rPr>
                <w:rFonts w:hint="default" w:ascii="楷体_GB2312" w:hAnsi="楷体_GB2312" w:eastAsia="楷体_GB2312" w:cs="楷体_GB2312"/>
                <w:b/>
                <w:bCs/>
                <w:color w:val="000000"/>
                <w:sz w:val="32"/>
                <w:szCs w:val="32"/>
                <w:lang w:val="en-US" w:eastAsia="zh-CN" w:bidi="ar-SA"/>
              </w:rPr>
              <w:t>1、机关运行经费：</w:t>
            </w:r>
            <w:r>
              <w:rPr>
                <w:rFonts w:hint="default" w:ascii="Times New Roman" w:hAnsi="Times New Roman" w:cs="Times New Roman" w:eastAsiaTheme="minorEastAsia"/>
                <w:sz w:val="32"/>
                <w:szCs w:val="32"/>
              </w:rPr>
              <w:t>是指各部门的公用经费，包括办公及印刷费、邮电费、差旅费、会议费、福利费、日常维修费、专用资料及一般设备购置费、办公用房水电费、办公用房取暖费、办公用房物业管理费、公务用车运行维护费以及其他费用。</w:t>
            </w:r>
          </w:p>
        </w:tc>
      </w:tr>
      <w:tr w14:paraId="029A4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3DBC597">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3" w:firstLineChars="200"/>
              <w:rPr>
                <w:rFonts w:hint="default" w:ascii="Times New Roman" w:hAnsi="Times New Roman" w:cs="Times New Roman" w:eastAsiaTheme="minorEastAsia"/>
                <w:sz w:val="32"/>
                <w:szCs w:val="32"/>
              </w:rPr>
            </w:pPr>
            <w:r>
              <w:rPr>
                <w:rFonts w:hint="default" w:ascii="楷体_GB2312" w:hAnsi="楷体_GB2312" w:eastAsia="楷体_GB2312" w:cs="楷体_GB2312"/>
                <w:b/>
                <w:bCs/>
                <w:color w:val="000000"/>
                <w:sz w:val="32"/>
                <w:szCs w:val="32"/>
                <w:lang w:val="en-US" w:eastAsia="zh-CN" w:bidi="ar-SA"/>
              </w:rPr>
              <w:t>2、“三公”经费：</w:t>
            </w:r>
            <w:r>
              <w:rPr>
                <w:rFonts w:hint="default" w:ascii="Times New Roman" w:hAnsi="Times New Roman" w:cs="Times New Roman" w:eastAsiaTheme="minorEastAsia"/>
                <w:sz w:val="32"/>
                <w:szCs w:val="32"/>
              </w:rPr>
              <w:t>纳入财政预算管理的“三公“经费，是指用一般公共预算拨款安排的公务接待费、公务用车购置及运行维护费和因公出国（境）费。其中，公务接待费反映部门按规定开支的各类公务接待支出；公务用车购置及运行费反映部门公务用车车辆购置支出（含车辆购置税），以及燃料费、维修费、保险费等支出；因公出国（境）费反映部门公务出国（境）的国际旅费、国外城市间交通费、食宿费等支出。</w:t>
            </w:r>
          </w:p>
        </w:tc>
      </w:tr>
      <w:tr w14:paraId="224A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3EB92C18">
            <w:pPr>
              <w:keepNext w:val="0"/>
              <w:keepLines w:val="0"/>
              <w:pageBreakBefore w:val="0"/>
              <w:widowControl w:val="0"/>
              <w:kinsoku/>
              <w:wordWrap/>
              <w:overflowPunct/>
              <w:topLinePunct w:val="0"/>
              <w:autoSpaceDE w:val="0"/>
              <w:autoSpaceDN w:val="0"/>
              <w:bidi w:val="0"/>
              <w:snapToGrid w:val="0"/>
              <w:spacing w:beforeLines="0" w:afterLines="0" w:line="560" w:lineRule="exact"/>
              <w:ind w:firstLine="480" w:firstLineChars="200"/>
              <w:rPr>
                <w:rFonts w:hint="default" w:ascii="Times New Roman" w:hAnsi="Times New Roman" w:cs="Times New Roman" w:eastAsiaTheme="minorEastAsia"/>
                <w:color w:val="auto"/>
                <w:sz w:val="24"/>
                <w:szCs w:val="24"/>
              </w:rPr>
            </w:pPr>
          </w:p>
        </w:tc>
      </w:tr>
      <w:tr w14:paraId="2D14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26422193">
            <w:pPr>
              <w:keepNext w:val="0"/>
              <w:keepLines w:val="0"/>
              <w:pageBreakBefore w:val="0"/>
              <w:widowControl w:val="0"/>
              <w:kinsoku/>
              <w:wordWrap/>
              <w:overflowPunct/>
              <w:topLinePunct w:val="0"/>
              <w:autoSpaceDE w:val="0"/>
              <w:autoSpaceDN w:val="0"/>
              <w:bidi w:val="0"/>
              <w:snapToGrid w:val="0"/>
              <w:spacing w:beforeLines="0" w:afterLines="0" w:line="560" w:lineRule="exact"/>
              <w:ind w:firstLine="480" w:firstLineChars="200"/>
              <w:rPr>
                <w:rFonts w:hint="default" w:ascii="Times New Roman" w:hAnsi="Times New Roman" w:cs="Times New Roman" w:eastAsiaTheme="minorEastAsia"/>
                <w:color w:val="auto"/>
                <w:sz w:val="24"/>
                <w:szCs w:val="24"/>
              </w:rPr>
            </w:pPr>
          </w:p>
        </w:tc>
      </w:tr>
      <w:tr w14:paraId="519D7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14:paraId="7408505E">
            <w:pPr>
              <w:keepNext w:val="0"/>
              <w:keepLines w:val="0"/>
              <w:pageBreakBefore w:val="0"/>
              <w:widowControl w:val="0"/>
              <w:kinsoku/>
              <w:wordWrap/>
              <w:overflowPunct/>
              <w:topLinePunct w:val="0"/>
              <w:autoSpaceDE w:val="0"/>
              <w:autoSpaceDN w:val="0"/>
              <w:bidi w:val="0"/>
              <w:snapToGrid w:val="0"/>
              <w:spacing w:beforeLines="0" w:afterLines="0" w:line="560" w:lineRule="exact"/>
              <w:ind w:firstLine="480" w:firstLineChars="200"/>
              <w:rPr>
                <w:rFonts w:hint="default"/>
              </w:rPr>
            </w:pPr>
          </w:p>
          <w:p w14:paraId="6DD2A32D">
            <w:pPr>
              <w:pStyle w:val="2"/>
              <w:rPr>
                <w:rFonts w:hint="default"/>
              </w:rPr>
            </w:pPr>
          </w:p>
          <w:p w14:paraId="28FEEB4C">
            <w:pPr>
              <w:rPr>
                <w:rFonts w:hint="default"/>
              </w:rPr>
            </w:pPr>
          </w:p>
          <w:p w14:paraId="12F95381">
            <w:pPr>
              <w:pStyle w:val="2"/>
              <w:rPr>
                <w:rFonts w:hint="default"/>
              </w:rPr>
            </w:pPr>
          </w:p>
          <w:p w14:paraId="28141E48">
            <w:pPr>
              <w:rPr>
                <w:rFonts w:hint="default"/>
              </w:rPr>
            </w:pPr>
          </w:p>
          <w:p w14:paraId="51939FE0">
            <w:pPr>
              <w:pStyle w:val="2"/>
              <w:rPr>
                <w:rFonts w:hint="default"/>
              </w:rPr>
            </w:pPr>
          </w:p>
          <w:p w14:paraId="1656DADC">
            <w:pPr>
              <w:rPr>
                <w:rFonts w:hint="default"/>
              </w:rPr>
            </w:pPr>
          </w:p>
          <w:p w14:paraId="7B607D75">
            <w:pPr>
              <w:pStyle w:val="2"/>
              <w:rPr>
                <w:rFonts w:hint="default"/>
              </w:rPr>
            </w:pPr>
          </w:p>
          <w:p w14:paraId="113FE34D">
            <w:pPr>
              <w:rPr>
                <w:rFonts w:hint="default"/>
              </w:rPr>
            </w:pPr>
          </w:p>
          <w:p w14:paraId="4904FCD1">
            <w:pPr>
              <w:pStyle w:val="2"/>
              <w:rPr>
                <w:rFonts w:hint="default"/>
              </w:rPr>
            </w:pPr>
          </w:p>
          <w:p w14:paraId="5DAD5E37">
            <w:pPr>
              <w:rPr>
                <w:rFonts w:hint="default"/>
              </w:rPr>
            </w:pPr>
          </w:p>
        </w:tc>
      </w:tr>
      <w:tr w14:paraId="3FB9C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64AA3F7">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0" w:firstLineChars="200"/>
              <w:jc w:val="center"/>
              <w:rPr>
                <w:rFonts w:hint="default" w:ascii="Times New Roman" w:hAnsi="Times New Roman" w:cs="Times New Roman" w:eastAsiaTheme="minorEastAsia"/>
                <w:sz w:val="32"/>
                <w:szCs w:val="32"/>
              </w:rPr>
            </w:pPr>
          </w:p>
          <w:p w14:paraId="69156500">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640" w:firstLineChars="200"/>
              <w:jc w:val="center"/>
              <w:rPr>
                <w:rFonts w:hint="default" w:ascii="Times New Roman" w:hAnsi="Times New Roman" w:cs="Times New Roman" w:eastAsiaTheme="minorEastAsia"/>
                <w:sz w:val="32"/>
                <w:szCs w:val="32"/>
              </w:rPr>
            </w:pPr>
          </w:p>
          <w:p w14:paraId="319518A9">
            <w:pPr>
              <w:pStyle w:val="2"/>
              <w:rPr>
                <w:rFonts w:hint="default"/>
              </w:rPr>
            </w:pPr>
          </w:p>
          <w:p w14:paraId="5DD707DC">
            <w:pPr>
              <w:keepNext w:val="0"/>
              <w:keepLines w:val="0"/>
              <w:pageBreakBefore w:val="0"/>
              <w:widowControl w:val="0"/>
              <w:kinsoku/>
              <w:wordWrap/>
              <w:overflowPunct/>
              <w:topLinePunct w:val="0"/>
              <w:autoSpaceDE w:val="0"/>
              <w:autoSpaceDN w:val="0"/>
              <w:bidi w:val="0"/>
              <w:snapToGrid w:val="0"/>
              <w:spacing w:beforeLines="0" w:afterLines="0" w:line="560" w:lineRule="exact"/>
              <w:ind w:left="20" w:firstLine="720" w:firstLineChars="200"/>
              <w:jc w:val="center"/>
              <w:rPr>
                <w:rFonts w:hint="default" w:ascii="Times New Roman" w:hAnsi="Times New Roman" w:cs="Times New Roman" w:eastAsiaTheme="minorEastAsia"/>
                <w:sz w:val="32"/>
                <w:szCs w:val="32"/>
              </w:rPr>
            </w:pPr>
            <w:r>
              <w:rPr>
                <w:rFonts w:hint="eastAsia" w:ascii="黑体" w:hAnsi="黑体" w:eastAsia="黑体" w:cs="黑体"/>
                <w:sz w:val="36"/>
                <w:szCs w:val="36"/>
              </w:rPr>
              <w:t>第二部分  2024年部门预算公开表格</w:t>
            </w:r>
          </w:p>
        </w:tc>
      </w:tr>
      <w:tr w14:paraId="22A6C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917EB9B">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p>
          <w:p w14:paraId="296ECDA6">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p>
          <w:p w14:paraId="7C3B5AC3">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1、收支总表</w:t>
            </w:r>
          </w:p>
        </w:tc>
      </w:tr>
      <w:tr w14:paraId="7440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1A43ABD">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2、收入总表</w:t>
            </w:r>
          </w:p>
        </w:tc>
      </w:tr>
      <w:tr w14:paraId="6156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68F1467">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3、支出总表</w:t>
            </w:r>
          </w:p>
        </w:tc>
      </w:tr>
      <w:tr w14:paraId="50DD3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F742D3B">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4、支出预算分类汇总表（按政府预算经济分类）</w:t>
            </w:r>
          </w:p>
        </w:tc>
      </w:tr>
      <w:tr w14:paraId="48D95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5D546DC0">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5、支出预算分类汇总表（按部门预算经济分类）</w:t>
            </w:r>
          </w:p>
        </w:tc>
      </w:tr>
      <w:tr w14:paraId="280F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6CD4EA7">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6、财政拨款收支总表</w:t>
            </w:r>
          </w:p>
        </w:tc>
      </w:tr>
      <w:tr w14:paraId="0579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329EFDE4">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7、一般公共预算支出表</w:t>
            </w:r>
          </w:p>
        </w:tc>
      </w:tr>
      <w:tr w14:paraId="3BCF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6B21B9D">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8、一般公共预算基本支出表-人员经费（工资福利支出）（按政府预算经济分类）</w:t>
            </w:r>
          </w:p>
        </w:tc>
      </w:tr>
      <w:tr w14:paraId="43DF4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C17BDBD">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9、一般公共预算基本支出表-人员经费（工资福利支出）（按部门预算经济分类）</w:t>
            </w:r>
          </w:p>
        </w:tc>
      </w:tr>
      <w:tr w14:paraId="2547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4CB6373">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10、一般公共预算基本支出表-人员经费（对个人和家庭的补助）（按政府预算经济分类）</w:t>
            </w:r>
          </w:p>
        </w:tc>
      </w:tr>
      <w:tr w14:paraId="50BE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1B1CB85">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11、一般公共预算基本支出表-人员经费（对个人和家庭的补助）（按部门预算经济分类）</w:t>
            </w:r>
          </w:p>
        </w:tc>
      </w:tr>
      <w:tr w14:paraId="7982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84C5284">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12、一般公共预算基本支出表-公用经费（商品和服务支出）（按政府预算经济分类）</w:t>
            </w:r>
          </w:p>
        </w:tc>
      </w:tr>
      <w:tr w14:paraId="44DE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4CB964A">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13、一般公共预算基本支出表-公用经费（商品和服务支出）（按部门预算经济分类）</w:t>
            </w:r>
          </w:p>
        </w:tc>
      </w:tr>
      <w:tr w14:paraId="1F145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8F445F1">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14、一般公共预算“三公”经费支出表</w:t>
            </w:r>
          </w:p>
        </w:tc>
      </w:tr>
      <w:tr w14:paraId="015E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F91999B">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15、政府性基金预算支出表</w:t>
            </w:r>
          </w:p>
        </w:tc>
      </w:tr>
      <w:tr w14:paraId="6D9F9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B11ACA8">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16、政府性基金预算支出分类汇总表（按政府预算经济分类）</w:t>
            </w:r>
          </w:p>
        </w:tc>
      </w:tr>
      <w:tr w14:paraId="6DB40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04E7D15">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17、政府性基金预算支出分类汇总表（按部门预算经济分类）</w:t>
            </w:r>
          </w:p>
        </w:tc>
      </w:tr>
      <w:tr w14:paraId="1E0B8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C76B850">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18、国有资本经营预算支出表</w:t>
            </w:r>
          </w:p>
        </w:tc>
      </w:tr>
      <w:tr w14:paraId="199C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46105824">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19、财政专户管理资金预算支出表</w:t>
            </w:r>
          </w:p>
        </w:tc>
      </w:tr>
      <w:tr w14:paraId="24999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7E4470C">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20、专项资金预算汇总表</w:t>
            </w:r>
          </w:p>
        </w:tc>
      </w:tr>
      <w:tr w14:paraId="78E1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3CE6BB9">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21、项目支出绩效目标表</w:t>
            </w:r>
          </w:p>
        </w:tc>
      </w:tr>
      <w:tr w14:paraId="4DEE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F1A8777">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22、部门整体支出绩效目标表</w:t>
            </w:r>
          </w:p>
        </w:tc>
      </w:tr>
      <w:tr w14:paraId="7237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6CFE3842">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0" w:firstLineChars="200"/>
              <w:textAlignment w:val="auto"/>
              <w:rPr>
                <w:rFonts w:hint="default" w:ascii="Times New Roman" w:hAnsi="Times New Roman" w:cs="Times New Roman" w:eastAsiaTheme="minorEastAsia"/>
                <w:sz w:val="32"/>
                <w:szCs w:val="32"/>
              </w:rPr>
            </w:pPr>
            <w:r>
              <w:rPr>
                <w:rFonts w:hint="default" w:ascii="Times New Roman" w:hAnsi="Times New Roman" w:cs="Times New Roman" w:eastAsiaTheme="minorEastAsia"/>
                <w:sz w:val="32"/>
                <w:szCs w:val="32"/>
              </w:rPr>
              <w:t>23、一般公共预算基本支出表</w:t>
            </w:r>
          </w:p>
        </w:tc>
      </w:tr>
      <w:tr w14:paraId="287D9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1C137946">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3" w:firstLineChars="200"/>
              <w:textAlignment w:val="auto"/>
              <w:rPr>
                <w:rFonts w:hint="default" w:ascii="Times New Roman" w:hAnsi="Times New Roman" w:cs="Times New Roman" w:eastAsiaTheme="minorEastAsia"/>
                <w:b/>
                <w:color w:val="FF0000"/>
                <w:sz w:val="32"/>
                <w:szCs w:val="32"/>
              </w:rPr>
            </w:pPr>
          </w:p>
          <w:p w14:paraId="36B79B33">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3" w:firstLineChars="200"/>
              <w:textAlignment w:val="auto"/>
              <w:rPr>
                <w:rFonts w:hint="default" w:ascii="Times New Roman" w:hAnsi="Times New Roman" w:cs="Times New Roman" w:eastAsiaTheme="minorEastAsia"/>
                <w:b/>
                <w:color w:val="FF0000"/>
                <w:sz w:val="32"/>
                <w:szCs w:val="32"/>
              </w:rPr>
            </w:pPr>
          </w:p>
          <w:p w14:paraId="546E6C2F">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ind w:left="20" w:firstLine="643" w:firstLineChars="200"/>
              <w:textAlignment w:val="auto"/>
              <w:rPr>
                <w:rFonts w:hint="default" w:ascii="Times New Roman" w:hAnsi="Times New Roman" w:cs="Times New Roman" w:eastAsiaTheme="minorEastAsia"/>
                <w:color w:val="FF0000"/>
                <w:sz w:val="32"/>
                <w:szCs w:val="32"/>
              </w:rPr>
            </w:pPr>
            <w:r>
              <w:rPr>
                <w:rFonts w:hint="default" w:ascii="Times New Roman" w:hAnsi="Times New Roman" w:cs="Times New Roman" w:eastAsiaTheme="minorEastAsia"/>
                <w:b/>
                <w:color w:val="FF0000"/>
                <w:sz w:val="32"/>
                <w:szCs w:val="32"/>
              </w:rPr>
              <w:t>注：以上部门预算公开报表中，空表表示本部门无相关收支情况。</w:t>
            </w:r>
          </w:p>
        </w:tc>
      </w:tr>
    </w:tbl>
    <w:p w14:paraId="6DD8CD76">
      <w:pPr>
        <w:keepNext w:val="0"/>
        <w:keepLines w:val="0"/>
        <w:pageBreakBefore w:val="0"/>
        <w:widowControl w:val="0"/>
        <w:kinsoku/>
        <w:wordWrap/>
        <w:overflowPunct/>
        <w:topLinePunct w:val="0"/>
        <w:autoSpaceDE w:val="0"/>
        <w:autoSpaceDN w:val="0"/>
        <w:bidi w:val="0"/>
        <w:adjustRightInd w:val="0"/>
        <w:snapToGrid w:val="0"/>
        <w:spacing w:beforeLines="0" w:afterLines="0" w:line="360" w:lineRule="exact"/>
        <w:textAlignment w:val="auto"/>
        <w:rPr>
          <w:rFonts w:hint="eastAsia" w:ascii="宋体" w:hAnsi="宋体" w:cs="宋体"/>
          <w:sz w:val="24"/>
          <w:szCs w:val="24"/>
        </w:rPr>
      </w:pPr>
    </w:p>
    <w:sectPr>
      <w:pgSz w:w="18708" w:h="15840"/>
      <w:pgMar w:top="388" w:right="1080" w:bottom="388" w:left="131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Dialog">
    <w:altName w:val="Times New Roman"/>
    <w:panose1 w:val="00000000000000000000"/>
    <w:charset w:val="86"/>
    <w:family w:val="roman"/>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E54CD"/>
    <w:multiLevelType w:val="multilevel"/>
    <w:tmpl w:val="259E54CD"/>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kY2ZiOWU3MWM1MjMxY2MwYzMzZDY1MjI5YjRkNzAifQ=="/>
    <w:docVar w:name="KSO_WPS_MARK_KEY" w:val="9e1fdf96-616c-4b57-b296-ea9399c6b984"/>
  </w:docVars>
  <w:rsids>
    <w:rsidRoot w:val="00172A27"/>
    <w:rsid w:val="1A72129F"/>
    <w:rsid w:val="4A0E450A"/>
    <w:rsid w:val="DFBF01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 w:semiHidden="0" w:name="heading 1"/>
    <w:lsdException w:qFormat="1" w:uiPriority="99" w:semiHidden="0" w:name="heading 2"/>
    <w:lsdException w:qFormat="1" w:uiPriority="9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5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spacing w:beforeLines="0" w:afterLines="0"/>
    </w:pPr>
    <w:rPr>
      <w:rFonts w:hint="eastAsia" w:ascii="Arial" w:hAnsi="Arial" w:eastAsia="宋体" w:cs="Arial"/>
      <w:color w:val="000000"/>
      <w:sz w:val="24"/>
      <w:szCs w:val="24"/>
      <w:lang w:val="en-US" w:eastAsia="zh-CN" w:bidi="ar-SA"/>
    </w:rPr>
  </w:style>
  <w:style w:type="paragraph" w:styleId="3">
    <w:name w:val="heading 1"/>
    <w:basedOn w:val="1"/>
    <w:next w:val="1"/>
    <w:link w:val="12"/>
    <w:unhideWhenUsed/>
    <w:qFormat/>
    <w:uiPriority w:val="9"/>
    <w:pPr>
      <w:spacing w:beforeLines="0" w:afterLines="0"/>
      <w:outlineLvl w:val="0"/>
    </w:pPr>
    <w:rPr>
      <w:rFonts w:hint="eastAsia"/>
      <w:b/>
      <w:sz w:val="32"/>
      <w:szCs w:val="32"/>
    </w:rPr>
  </w:style>
  <w:style w:type="paragraph" w:styleId="4">
    <w:name w:val="heading 2"/>
    <w:basedOn w:val="1"/>
    <w:next w:val="1"/>
    <w:link w:val="13"/>
    <w:unhideWhenUsed/>
    <w:qFormat/>
    <w:uiPriority w:val="99"/>
    <w:pPr>
      <w:spacing w:beforeLines="0" w:afterLines="0"/>
      <w:outlineLvl w:val="1"/>
    </w:pPr>
    <w:rPr>
      <w:rFonts w:hint="eastAsia"/>
      <w:b/>
      <w:i/>
      <w:sz w:val="28"/>
      <w:szCs w:val="28"/>
    </w:rPr>
  </w:style>
  <w:style w:type="paragraph" w:styleId="5">
    <w:name w:val="heading 3"/>
    <w:basedOn w:val="1"/>
    <w:next w:val="1"/>
    <w:link w:val="11"/>
    <w:unhideWhenUsed/>
    <w:qFormat/>
    <w:uiPriority w:val="99"/>
    <w:pPr>
      <w:spacing w:beforeLines="0" w:afterLines="0"/>
      <w:outlineLvl w:val="2"/>
    </w:pPr>
    <w:rPr>
      <w:rFonts w:hint="eastAsia"/>
      <w:b/>
      <w:sz w:val="26"/>
      <w:szCs w:val="26"/>
    </w:rPr>
  </w:style>
  <w:style w:type="character" w:default="1" w:styleId="10">
    <w:name w:val="Default Paragraph Font"/>
    <w:unhideWhenUsed/>
    <w:qFormat/>
    <w:uiPriority w:val="1"/>
    <w:rPr>
      <w:rFonts w:hint="default"/>
      <w:sz w:val="24"/>
      <w:szCs w:val="24"/>
    </w:rPr>
  </w:style>
  <w:style w:type="table" w:default="1" w:styleId="9">
    <w:name w:val="Normal Table"/>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beforeLines="0" w:after="200" w:afterLines="0" w:line="276" w:lineRule="auto"/>
    </w:pPr>
    <w:rPr>
      <w:rFonts w:hint="eastAsia" w:ascii="Arial" w:hAnsi="Arial"/>
      <w:sz w:val="24"/>
      <w:szCs w:val="24"/>
    </w:rPr>
  </w:style>
  <w:style w:type="paragraph" w:styleId="6">
    <w:name w:val="footer"/>
    <w:basedOn w:val="1"/>
    <w:link w:val="15"/>
    <w:unhideWhenUsed/>
    <w:qFormat/>
    <w:uiPriority w:val="99"/>
    <w:pPr>
      <w:tabs>
        <w:tab w:val="center" w:pos="4153"/>
        <w:tab w:val="right" w:pos="8306"/>
      </w:tabs>
      <w:snapToGrid w:val="0"/>
      <w:spacing w:beforeLines="0" w:afterLines="0"/>
    </w:pPr>
    <w:rPr>
      <w:rFonts w:hint="eastAsia"/>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8">
    <w:name w:val="Normal (Web)"/>
    <w:basedOn w:val="1"/>
    <w:unhideWhenUsed/>
    <w:qFormat/>
    <w:uiPriority w:val="0"/>
    <w:pPr>
      <w:spacing w:before="100" w:beforeLines="0" w:beforeAutospacing="1" w:after="100" w:afterLines="0" w:afterAutospacing="1"/>
    </w:pPr>
    <w:rPr>
      <w:rFonts w:hint="eastAsia"/>
      <w:sz w:val="24"/>
      <w:szCs w:val="24"/>
      <w:lang w:bidi="ar"/>
    </w:rPr>
  </w:style>
  <w:style w:type="character" w:customStyle="1" w:styleId="11">
    <w:name w:val="标题 3 Char"/>
    <w:basedOn w:val="10"/>
    <w:link w:val="5"/>
    <w:unhideWhenUsed/>
    <w:qFormat/>
    <w:locked/>
    <w:uiPriority w:val="9"/>
    <w:rPr>
      <w:rFonts w:hint="default" w:cs="Times New Roman"/>
      <w:b/>
      <w:sz w:val="32"/>
      <w:szCs w:val="32"/>
    </w:rPr>
  </w:style>
  <w:style w:type="character" w:customStyle="1" w:styleId="12">
    <w:name w:val="标题 1 Char"/>
    <w:basedOn w:val="10"/>
    <w:link w:val="3"/>
    <w:unhideWhenUsed/>
    <w:qFormat/>
    <w:locked/>
    <w:uiPriority w:val="9"/>
    <w:rPr>
      <w:rFonts w:hint="default" w:cs="Times New Roman"/>
      <w:b/>
      <w:kern w:val="44"/>
      <w:sz w:val="44"/>
      <w:szCs w:val="44"/>
    </w:rPr>
  </w:style>
  <w:style w:type="character" w:customStyle="1" w:styleId="13">
    <w:name w:val="标题 2 Char"/>
    <w:basedOn w:val="10"/>
    <w:link w:val="4"/>
    <w:unhideWhenUsed/>
    <w:qFormat/>
    <w:locked/>
    <w:uiPriority w:val="9"/>
    <w:rPr>
      <w:rFonts w:hint="eastAsia" w:ascii="Cambria" w:hAnsi="Cambria" w:eastAsia="宋体" w:cs="Times New Roman"/>
      <w:b/>
      <w:sz w:val="32"/>
      <w:szCs w:val="32"/>
    </w:rPr>
  </w:style>
  <w:style w:type="character" w:customStyle="1" w:styleId="14">
    <w:name w:val="页眉 Char"/>
    <w:basedOn w:val="10"/>
    <w:link w:val="7"/>
    <w:unhideWhenUsed/>
    <w:qFormat/>
    <w:locked/>
    <w:uiPriority w:val="99"/>
    <w:rPr>
      <w:rFonts w:hint="default" w:ascii="Arial" w:hAnsi="Times New Roman" w:eastAsia="宋体" w:cs="Arial"/>
      <w:color w:val="000000"/>
      <w:sz w:val="18"/>
      <w:szCs w:val="18"/>
    </w:rPr>
  </w:style>
  <w:style w:type="character" w:customStyle="1" w:styleId="15">
    <w:name w:val="页脚 Char"/>
    <w:basedOn w:val="10"/>
    <w:link w:val="6"/>
    <w:unhideWhenUsed/>
    <w:qFormat/>
    <w:locked/>
    <w:uiPriority w:val="99"/>
    <w:rPr>
      <w:rFonts w:hint="default" w:ascii="Arial" w:hAnsi="Times New Roman" w:eastAsia="宋体" w:cs="Arial"/>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3746</Words>
  <Characters>4100</Characters>
  <TotalTime>12</TotalTime>
  <ScaleCrop>false</ScaleCrop>
  <LinksUpToDate>false</LinksUpToDate>
  <CharactersWithSpaces>4117</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2024-03-25T13:48:00Z</dcterms:created>
  <dc:creator>Administrator</dc:creator>
  <cp:lastModifiedBy>Mrs 葉 甜品屋</cp:lastModifiedBy>
  <dcterms:modified xsi:type="dcterms:W3CDTF">2025-08-18T00:56:50Z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6BED147F0DD04211930E26E1CC4D3B77_13</vt:lpwstr>
  </property>
</Properties>
</file>