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2"/>
        <w:jc w:val="center"/>
        <w:rPr>
          <w:sz w:val="56"/>
          <w:szCs w:val="56"/>
        </w:rPr>
      </w:pPr>
    </w:p>
    <w:p w14:paraId="3BDF5AB8">
      <w:pPr>
        <w:pStyle w:val="12"/>
        <w:jc w:val="center"/>
        <w:rPr>
          <w:sz w:val="56"/>
          <w:szCs w:val="56"/>
        </w:rPr>
      </w:pPr>
    </w:p>
    <w:p w14:paraId="60CA4575">
      <w:pPr>
        <w:pStyle w:val="12"/>
        <w:jc w:val="center"/>
        <w:rPr>
          <w:sz w:val="84"/>
          <w:szCs w:val="84"/>
        </w:rPr>
      </w:pPr>
    </w:p>
    <w:p w14:paraId="215EB31D">
      <w:pPr>
        <w:pStyle w:val="12"/>
        <w:jc w:val="center"/>
        <w:rPr>
          <w:sz w:val="84"/>
          <w:szCs w:val="84"/>
        </w:rPr>
      </w:pPr>
    </w:p>
    <w:p w14:paraId="376C860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59A9291">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岳阳市教育事务中心</w:t>
      </w:r>
    </w:p>
    <w:p w14:paraId="6934EBE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A699C16">
      <w:pPr>
        <w:pStyle w:val="12"/>
        <w:jc w:val="center"/>
        <w:rPr>
          <w:rFonts w:hint="eastAsia" w:ascii="方正小标宋_GBK" w:hAnsi="方正小标宋_GBK" w:eastAsia="方正小标宋_GBK" w:cs="方正小标宋_GBK"/>
          <w:sz w:val="56"/>
          <w:szCs w:val="56"/>
        </w:rPr>
      </w:pPr>
    </w:p>
    <w:p w14:paraId="72C8FB58">
      <w:pPr>
        <w:pStyle w:val="12"/>
        <w:jc w:val="center"/>
        <w:rPr>
          <w:sz w:val="56"/>
          <w:szCs w:val="56"/>
        </w:rPr>
      </w:pPr>
    </w:p>
    <w:p w14:paraId="25018D25">
      <w:pPr>
        <w:pStyle w:val="12"/>
        <w:jc w:val="center"/>
        <w:rPr>
          <w:sz w:val="56"/>
          <w:szCs w:val="56"/>
        </w:rPr>
      </w:pPr>
    </w:p>
    <w:p w14:paraId="5EE73A38">
      <w:pPr>
        <w:pStyle w:val="12"/>
        <w:jc w:val="center"/>
        <w:rPr>
          <w:sz w:val="56"/>
          <w:szCs w:val="56"/>
        </w:rPr>
      </w:pPr>
    </w:p>
    <w:p w14:paraId="297571C5">
      <w:pPr>
        <w:pStyle w:val="12"/>
        <w:jc w:val="center"/>
        <w:rPr>
          <w:sz w:val="32"/>
          <w:szCs w:val="32"/>
        </w:rPr>
      </w:pPr>
    </w:p>
    <w:p w14:paraId="08493D1E">
      <w:pPr>
        <w:pStyle w:val="12"/>
        <w:jc w:val="center"/>
        <w:rPr>
          <w:sz w:val="32"/>
          <w:szCs w:val="32"/>
        </w:rPr>
      </w:pPr>
    </w:p>
    <w:p w14:paraId="5BD6E8BD">
      <w:pPr>
        <w:pStyle w:val="12"/>
        <w:jc w:val="center"/>
        <w:rPr>
          <w:sz w:val="32"/>
          <w:szCs w:val="32"/>
        </w:rPr>
      </w:pPr>
    </w:p>
    <w:p w14:paraId="1062A3B4">
      <w:pPr>
        <w:pStyle w:val="12"/>
        <w:jc w:val="center"/>
        <w:rPr>
          <w:sz w:val="32"/>
          <w:szCs w:val="32"/>
        </w:rPr>
      </w:pPr>
    </w:p>
    <w:p w14:paraId="6311DFC7">
      <w:pPr>
        <w:pStyle w:val="12"/>
        <w:jc w:val="center"/>
        <w:rPr>
          <w:sz w:val="32"/>
          <w:szCs w:val="32"/>
        </w:rPr>
      </w:pPr>
    </w:p>
    <w:p w14:paraId="50228290">
      <w:pPr>
        <w:pStyle w:val="12"/>
        <w:spacing w:line="540" w:lineRule="exact"/>
        <w:jc w:val="center"/>
        <w:rPr>
          <w:sz w:val="56"/>
          <w:szCs w:val="56"/>
        </w:rPr>
      </w:pPr>
    </w:p>
    <w:p w14:paraId="459C483D">
      <w:pPr>
        <w:pStyle w:val="12"/>
        <w:spacing w:line="500" w:lineRule="exact"/>
        <w:jc w:val="both"/>
        <w:rPr>
          <w:b/>
          <w:sz w:val="36"/>
          <w:szCs w:val="28"/>
        </w:rPr>
      </w:pPr>
    </w:p>
    <w:p w14:paraId="24F3309B">
      <w:pPr>
        <w:pStyle w:val="12"/>
        <w:spacing w:line="500" w:lineRule="exact"/>
        <w:jc w:val="center"/>
        <w:rPr>
          <w:b/>
          <w:sz w:val="36"/>
          <w:szCs w:val="28"/>
        </w:rPr>
      </w:pPr>
      <w:r>
        <w:rPr>
          <w:rFonts w:hint="eastAsia"/>
          <w:b/>
          <w:sz w:val="36"/>
          <w:szCs w:val="28"/>
        </w:rPr>
        <w:t>目录</w:t>
      </w:r>
    </w:p>
    <w:p w14:paraId="6CBD0C2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岳阳市教育事务中心</w:t>
      </w:r>
      <w:r>
        <w:rPr>
          <w:rFonts w:hint="eastAsia" w:ascii="黑体" w:hAnsi="黑体" w:eastAsia="黑体" w:cs="黑体"/>
          <w:b w:val="0"/>
          <w:bCs/>
          <w:sz w:val="28"/>
          <w:szCs w:val="28"/>
        </w:rPr>
        <w:t>概况</w:t>
      </w:r>
    </w:p>
    <w:p w14:paraId="060CB1D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2"/>
        <w:jc w:val="center"/>
        <w:rPr>
          <w:rFonts w:hint="eastAsia" w:ascii="方正小标宋_GBK" w:hAnsi="方正小标宋_GBK" w:eastAsia="方正小标宋_GBK" w:cs="方正小标宋_GBK"/>
          <w:sz w:val="84"/>
          <w:szCs w:val="84"/>
        </w:rPr>
      </w:pPr>
    </w:p>
    <w:p w14:paraId="1095DEAB">
      <w:pPr>
        <w:pStyle w:val="12"/>
        <w:jc w:val="center"/>
        <w:rPr>
          <w:rFonts w:hint="eastAsia" w:ascii="方正小标宋_GBK" w:hAnsi="方正小标宋_GBK" w:eastAsia="方正小标宋_GBK" w:cs="方正小标宋_GBK"/>
          <w:sz w:val="84"/>
          <w:szCs w:val="84"/>
        </w:rPr>
      </w:pPr>
    </w:p>
    <w:p w14:paraId="0DEEC24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2"/>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岳阳市教育事务中心概况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EC5A53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仿宋_GB2312" w:hAnsi="仿宋_GB2312" w:eastAsia="仿宋_GB2312" w:cs="仿宋_GB2312"/>
          <w:sz w:val="32"/>
          <w:szCs w:val="32"/>
          <w:lang w:val="en-US" w:eastAsia="zh-CN"/>
        </w:rPr>
        <w:t>负责为市直教育体育单位基本建设提供相关保障。负责制定市直教育体育单位教育投资管理的规章制度，编报基建及维修计划和项目管理；负责基建及维修项目的预、决算；负责市直教育单位投资、融资、债务管理和非经营性国有资产管理的事务性工作；负责市直教育体育单位经营性国有资产监管的行政辅助工作。</w:t>
      </w:r>
    </w:p>
    <w:p w14:paraId="5576478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为家庭经济困难的中小学生完成学业提供相关服务。负责发动组织接受社会各界对中小学校和中小学生的救助和捐赠；协同有关部门统筹安排省、市财政确定的中小学助学金两免一补经费以及对其使用情况进行监督检查的行政辅助工作。</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288200B">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岳阳市教育事务</w:t>
      </w:r>
      <w:r>
        <w:rPr>
          <w:rFonts w:hint="eastAsia" w:ascii="仿宋_GB2312" w:hAnsi="仿宋_GB2312" w:eastAsia="仿宋_GB2312" w:cs="仿宋_GB2312"/>
          <w:bCs/>
          <w:kern w:val="0"/>
          <w:sz w:val="32"/>
          <w:szCs w:val="32"/>
        </w:rPr>
        <w:t>中心单位内设机构包括：综合部、</w:t>
      </w:r>
      <w:r>
        <w:rPr>
          <w:rFonts w:hint="eastAsia" w:ascii="仿宋_GB2312" w:hAnsi="仿宋_GB2312" w:eastAsia="仿宋_GB2312" w:cs="仿宋_GB2312"/>
          <w:bCs/>
          <w:kern w:val="0"/>
          <w:sz w:val="32"/>
          <w:szCs w:val="32"/>
          <w:lang w:eastAsia="zh-CN"/>
        </w:rPr>
        <w:t>项目</w:t>
      </w:r>
      <w:r>
        <w:rPr>
          <w:rFonts w:hint="eastAsia" w:ascii="仿宋_GB2312" w:hAnsi="仿宋_GB2312" w:eastAsia="仿宋_GB2312" w:cs="仿宋_GB2312"/>
          <w:bCs/>
          <w:kern w:val="0"/>
          <w:sz w:val="32"/>
          <w:szCs w:val="32"/>
        </w:rPr>
        <w:t>部</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学生资助管理部。</w:t>
      </w:r>
    </w:p>
    <w:p w14:paraId="25DDA981">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本单位无独立核算的下属单位，2024年度部门决算汇总公开单位仅包括岳阳市教育事务中心本级。</w:t>
      </w:r>
    </w:p>
    <w:p w14:paraId="5181DEA0">
      <w:pPr>
        <w:widowControl/>
        <w:spacing w:line="600" w:lineRule="exact"/>
        <w:rPr>
          <w:rFonts w:hint="eastAsia" w:ascii="Times New Roman" w:hAnsi="Times New Roman" w:eastAsia="仿宋_GB2312" w:cs="仿宋_GB2312"/>
          <w:bCs/>
          <w:kern w:val="0"/>
          <w:sz w:val="32"/>
          <w:szCs w:val="32"/>
        </w:rPr>
      </w:pPr>
    </w:p>
    <w:p w14:paraId="38152785"/>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2"/>
        <w:jc w:val="center"/>
        <w:rPr>
          <w:rFonts w:hint="eastAsia" w:ascii="方正小标宋_GBK" w:hAnsi="方正小标宋_GBK" w:eastAsia="方正小标宋_GBK" w:cs="方正小标宋_GBK"/>
          <w:sz w:val="84"/>
          <w:szCs w:val="84"/>
        </w:rPr>
      </w:pPr>
    </w:p>
    <w:p w14:paraId="2B49F2B7">
      <w:pPr>
        <w:pStyle w:val="12"/>
        <w:jc w:val="center"/>
        <w:rPr>
          <w:rFonts w:hint="eastAsia" w:ascii="方正小标宋_GBK" w:hAnsi="方正小标宋_GBK" w:eastAsia="方正小标宋_GBK" w:cs="方正小标宋_GBK"/>
          <w:sz w:val="84"/>
          <w:szCs w:val="84"/>
        </w:rPr>
      </w:pPr>
    </w:p>
    <w:p w14:paraId="661BBFC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2"/>
        <w:jc w:val="center"/>
        <w:rPr>
          <w:rFonts w:hint="eastAsia" w:ascii="方正小标宋_GBK" w:hAnsi="方正小标宋_GBK" w:eastAsia="方正小标宋_GBK" w:cs="方正小标宋_GBK"/>
          <w:sz w:val="84"/>
          <w:szCs w:val="84"/>
        </w:rPr>
      </w:pPr>
    </w:p>
    <w:p w14:paraId="3860F18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2"/>
        <w:jc w:val="center"/>
        <w:rPr>
          <w:rFonts w:hint="eastAsia" w:ascii="仿宋_GB2312" w:hAnsi="仿宋_GB2312" w:eastAsia="仿宋_GB2312" w:cs="仿宋_GB2312"/>
          <w:b w:val="0"/>
          <w:bCs w:val="0"/>
          <w:sz w:val="72"/>
          <w:szCs w:val="72"/>
          <w:lang w:eastAsia="zh-CN"/>
        </w:rPr>
      </w:pPr>
    </w:p>
    <w:p w14:paraId="0568D1B8">
      <w:pPr>
        <w:pStyle w:val="12"/>
        <w:jc w:val="center"/>
        <w:rPr>
          <w:rFonts w:hint="eastAsia" w:ascii="仿宋_GB2312" w:hAnsi="仿宋_GB2312" w:eastAsia="仿宋_GB2312" w:cs="仿宋_GB2312"/>
          <w:b w:val="0"/>
          <w:bCs w:val="0"/>
          <w:sz w:val="72"/>
          <w:szCs w:val="72"/>
          <w:lang w:eastAsia="zh-CN"/>
        </w:rPr>
      </w:pPr>
    </w:p>
    <w:p w14:paraId="5C65B646">
      <w:pPr>
        <w:pStyle w:val="12"/>
        <w:jc w:val="center"/>
        <w:rPr>
          <w:rFonts w:hint="eastAsia" w:ascii="仿宋_GB2312" w:hAnsi="仿宋_GB2312" w:eastAsia="仿宋_GB2312" w:cs="仿宋_GB2312"/>
          <w:b w:val="0"/>
          <w:bCs w:val="0"/>
          <w:sz w:val="72"/>
          <w:szCs w:val="72"/>
          <w:lang w:eastAsia="zh-CN"/>
        </w:rPr>
      </w:pPr>
    </w:p>
    <w:p w14:paraId="63BFFD84">
      <w:pPr>
        <w:pStyle w:val="12"/>
        <w:jc w:val="both"/>
        <w:rPr>
          <w:rFonts w:hint="eastAsia" w:ascii="仿宋_GB2312" w:hAnsi="仿宋_GB2312" w:eastAsia="仿宋_GB2312" w:cs="仿宋_GB2312"/>
          <w:b w:val="0"/>
          <w:bCs w:val="0"/>
          <w:sz w:val="72"/>
          <w:szCs w:val="72"/>
          <w:lang w:eastAsia="zh-CN"/>
        </w:rPr>
      </w:pPr>
    </w:p>
    <w:p w14:paraId="4565BABE">
      <w:pPr>
        <w:pStyle w:val="12"/>
        <w:jc w:val="center"/>
        <w:rPr>
          <w:rFonts w:hint="eastAsia" w:ascii="仿宋_GB2312" w:hAnsi="仿宋_GB2312" w:eastAsia="仿宋_GB2312" w:cs="仿宋_GB2312"/>
          <w:b w:val="0"/>
          <w:bCs w:val="0"/>
          <w:sz w:val="72"/>
          <w:szCs w:val="72"/>
          <w:lang w:eastAsia="zh-CN"/>
        </w:rPr>
      </w:pPr>
    </w:p>
    <w:p w14:paraId="6EEAB3EF">
      <w:pPr>
        <w:pStyle w:val="12"/>
        <w:jc w:val="center"/>
        <w:rPr>
          <w:rFonts w:hint="eastAsia" w:ascii="仿宋_GB2312" w:hAnsi="仿宋_GB2312" w:eastAsia="仿宋_GB2312" w:cs="仿宋_GB2312"/>
          <w:b w:val="0"/>
          <w:bCs w:val="0"/>
          <w:sz w:val="72"/>
          <w:szCs w:val="72"/>
          <w:lang w:eastAsia="zh-CN"/>
        </w:rPr>
      </w:pPr>
    </w:p>
    <w:p w14:paraId="603C04A7">
      <w:pPr>
        <w:pStyle w:val="12"/>
        <w:jc w:val="center"/>
        <w:rPr>
          <w:rFonts w:hint="eastAsia" w:ascii="方正小标宋_GBK" w:hAnsi="方正小标宋_GBK" w:eastAsia="方正小标宋_GBK" w:cs="方正小标宋_GBK"/>
          <w:sz w:val="72"/>
          <w:szCs w:val="72"/>
        </w:rPr>
      </w:pPr>
    </w:p>
    <w:p w14:paraId="7A44A82E">
      <w:pPr>
        <w:pStyle w:val="12"/>
        <w:jc w:val="center"/>
        <w:rPr>
          <w:rFonts w:hint="eastAsia" w:ascii="方正小标宋_GBK" w:hAnsi="方正小标宋_GBK" w:eastAsia="方正小标宋_GBK" w:cs="方正小标宋_GBK"/>
          <w:sz w:val="72"/>
          <w:szCs w:val="72"/>
        </w:rPr>
      </w:pPr>
    </w:p>
    <w:p w14:paraId="06211665">
      <w:pPr>
        <w:pStyle w:val="12"/>
        <w:jc w:val="both"/>
        <w:rPr>
          <w:rFonts w:hint="eastAsia" w:ascii="方正小标宋_GBK" w:hAnsi="方正小标宋_GBK" w:eastAsia="方正小标宋_GBK" w:cs="方正小标宋_GBK"/>
          <w:sz w:val="72"/>
          <w:szCs w:val="72"/>
        </w:rPr>
      </w:pPr>
    </w:p>
    <w:p w14:paraId="7804FBA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2"/>
        <w:jc w:val="center"/>
        <w:rPr>
          <w:rFonts w:hint="eastAsia" w:ascii="方正小标宋_GBK" w:hAnsi="方正小标宋_GBK" w:eastAsia="方正小标宋_GBK" w:cs="方正小标宋_GBK"/>
          <w:sz w:val="70"/>
          <w:szCs w:val="70"/>
        </w:rPr>
      </w:pPr>
    </w:p>
    <w:p w14:paraId="4F77A5A6">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2"/>
        <w:jc w:val="center"/>
        <w:rPr>
          <w:rFonts w:hint="eastAsia" w:ascii="方正小标宋_GBK" w:hAnsi="方正小标宋_GBK" w:eastAsia="方正小标宋_GBK" w:cs="方正小标宋_GBK"/>
          <w:sz w:val="70"/>
          <w:szCs w:val="70"/>
        </w:rPr>
      </w:pPr>
    </w:p>
    <w:p w14:paraId="6EEC30AB">
      <w:pPr>
        <w:pStyle w:val="12"/>
        <w:jc w:val="center"/>
        <w:rPr>
          <w:rFonts w:hint="eastAsia" w:ascii="方正小标宋_GBK" w:hAnsi="方正小标宋_GBK" w:eastAsia="方正小标宋_GBK" w:cs="方正小标宋_GBK"/>
          <w:sz w:val="70"/>
          <w:szCs w:val="70"/>
        </w:rPr>
      </w:pPr>
    </w:p>
    <w:p w14:paraId="417367C1">
      <w:pPr>
        <w:pStyle w:val="12"/>
        <w:jc w:val="center"/>
        <w:rPr>
          <w:rFonts w:hint="eastAsia" w:ascii="方正小标宋_GBK" w:hAnsi="方正小标宋_GBK" w:eastAsia="方正小标宋_GBK" w:cs="方正小标宋_GBK"/>
          <w:sz w:val="70"/>
          <w:szCs w:val="70"/>
        </w:rPr>
      </w:pPr>
    </w:p>
    <w:p w14:paraId="5EF1049C">
      <w:pPr>
        <w:pStyle w:val="12"/>
        <w:jc w:val="center"/>
        <w:rPr>
          <w:rFonts w:hint="eastAsia" w:ascii="方正小标宋_GBK" w:hAnsi="方正小标宋_GBK" w:eastAsia="方正小标宋_GBK" w:cs="方正小标宋_GBK"/>
          <w:sz w:val="70"/>
          <w:szCs w:val="70"/>
        </w:rPr>
      </w:pPr>
    </w:p>
    <w:p w14:paraId="7E4B3CF9">
      <w:pPr>
        <w:pStyle w:val="12"/>
        <w:jc w:val="center"/>
        <w:rPr>
          <w:rFonts w:hint="eastAsia" w:ascii="方正小标宋_GBK" w:hAnsi="方正小标宋_GBK" w:eastAsia="方正小标宋_GBK" w:cs="方正小标宋_GBK"/>
          <w:sz w:val="70"/>
          <w:szCs w:val="70"/>
        </w:rPr>
      </w:pPr>
    </w:p>
    <w:p w14:paraId="514C0722">
      <w:pPr>
        <w:pStyle w:val="12"/>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宋体" w:eastAsia="仿宋_GB2312" w:cs="仿宋_GB2312"/>
          <w:kern w:val="0"/>
          <w:sz w:val="32"/>
          <w:szCs w:val="32"/>
          <w:lang w:bidi="ar"/>
        </w:rPr>
        <w:t>13298.3</w:t>
      </w:r>
      <w:r>
        <w:rPr>
          <w:rFonts w:hint="eastAsia" w:ascii="仿宋_GB2312" w:hAnsi="仿宋_GB2312" w:eastAsia="仿宋_GB2312" w:cs="仿宋_GB2312"/>
          <w:sz w:val="32"/>
          <w:szCs w:val="32"/>
        </w:rPr>
        <w:t>万元。与上年相比，增加</w:t>
      </w:r>
      <w:r>
        <w:rPr>
          <w:rFonts w:hint="eastAsia" w:ascii="仿宋_GB2312" w:hAnsi="宋体" w:eastAsia="仿宋_GB2312" w:cs="仿宋_GB2312"/>
          <w:kern w:val="0"/>
          <w:sz w:val="32"/>
          <w:szCs w:val="32"/>
          <w:lang w:bidi="ar"/>
        </w:rPr>
        <w:t>4538.4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51.81</w:t>
      </w:r>
      <w:r>
        <w:rPr>
          <w:rFonts w:hint="eastAsia" w:ascii="仿宋_GB2312" w:hAnsi="仿宋_GB2312" w:eastAsia="仿宋_GB2312" w:cs="仿宋_GB2312"/>
          <w:sz w:val="32"/>
          <w:szCs w:val="32"/>
        </w:rPr>
        <w:t>%，主要是因为市一中科教楼和食堂拆除重建项目需要按项目实施进度及资金需求安排预算，本年度收到楼区垫付工程款750.91万，弘毅中学还款100万。</w:t>
      </w:r>
    </w:p>
    <w:p w14:paraId="07DA9E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宋体" w:eastAsia="仿宋_GB2312" w:cs="仿宋_GB2312"/>
          <w:kern w:val="0"/>
          <w:sz w:val="32"/>
          <w:szCs w:val="32"/>
          <w:lang w:bidi="ar"/>
        </w:rPr>
        <w:t>13298.3</w:t>
      </w:r>
      <w:r>
        <w:rPr>
          <w:rFonts w:hint="eastAsia" w:ascii="仿宋_GB2312" w:hAnsi="仿宋_GB2312" w:eastAsia="仿宋_GB2312" w:cs="仿宋_GB2312"/>
          <w:sz w:val="32"/>
          <w:szCs w:val="32"/>
        </w:rPr>
        <w:t>万元，其中：财政拨款收入12447.39万元，占</w:t>
      </w:r>
      <w:r>
        <w:rPr>
          <w:rFonts w:hint="eastAsia" w:ascii="仿宋_GB2312" w:hAnsi="仿宋_GB2312" w:eastAsia="仿宋_GB2312" w:cs="仿宋_GB2312"/>
          <w:sz w:val="32"/>
          <w:szCs w:val="32"/>
          <w:lang w:val="en-US" w:eastAsia="zh-CN"/>
        </w:rPr>
        <w:t>93.6</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%；其他收入850.91万元，占</w:t>
      </w:r>
      <w:r>
        <w:rPr>
          <w:rFonts w:hint="eastAsia" w:ascii="仿宋_GB2312" w:hAnsi="仿宋_GB2312" w:eastAsia="仿宋_GB2312" w:cs="仿宋_GB2312"/>
          <w:sz w:val="32"/>
          <w:szCs w:val="32"/>
          <w:lang w:val="en-US" w:eastAsia="zh-CN"/>
        </w:rPr>
        <w:t>6.40</w:t>
      </w:r>
      <w:r>
        <w:rPr>
          <w:rFonts w:hint="eastAsia" w:ascii="仿宋_GB2312" w:hAnsi="仿宋_GB2312" w:eastAsia="仿宋_GB2312" w:cs="仿宋_GB2312"/>
          <w:sz w:val="32"/>
          <w:szCs w:val="32"/>
        </w:rPr>
        <w:t>%。</w:t>
      </w:r>
    </w:p>
    <w:p w14:paraId="2D1A2B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06115A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宋体" w:eastAsia="仿宋_GB2312" w:cs="仿宋_GB2312"/>
          <w:kern w:val="0"/>
          <w:sz w:val="32"/>
          <w:szCs w:val="32"/>
          <w:lang w:bidi="ar"/>
        </w:rPr>
        <w:t>13298.3</w:t>
      </w:r>
      <w:r>
        <w:rPr>
          <w:rFonts w:hint="eastAsia" w:ascii="仿宋_GB2312" w:hAnsi="仿宋_GB2312" w:eastAsia="仿宋_GB2312" w:cs="仿宋_GB2312"/>
          <w:sz w:val="32"/>
          <w:szCs w:val="32"/>
        </w:rPr>
        <w:t>万元，其中：基本支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%；项目支出</w:t>
      </w:r>
      <w:r>
        <w:rPr>
          <w:rFonts w:hint="eastAsia" w:ascii="仿宋_GB2312" w:hAnsi="宋体" w:eastAsia="仿宋_GB2312" w:cs="仿宋_GB2312"/>
          <w:kern w:val="0"/>
          <w:sz w:val="32"/>
          <w:szCs w:val="32"/>
          <w:lang w:bidi="ar"/>
        </w:rPr>
        <w:t>13298.3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1097F7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年度财政拨款收、支总计12447.39万元，与上年相比，增加</w:t>
      </w:r>
      <w:r>
        <w:rPr>
          <w:rFonts w:hint="eastAsia" w:ascii="仿宋_GB2312" w:hAnsi="仿宋_GB2312" w:eastAsia="仿宋_GB2312" w:cs="仿宋_GB2312"/>
          <w:sz w:val="32"/>
          <w:szCs w:val="32"/>
          <w:lang w:val="en-US" w:eastAsia="zh-CN"/>
        </w:rPr>
        <w:t>3819.66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44.27</w:t>
      </w:r>
      <w:r>
        <w:rPr>
          <w:rFonts w:hint="eastAsia" w:ascii="仿宋_GB2312" w:hAnsi="仿宋_GB2312" w:eastAsia="仿宋_GB2312" w:cs="仿宋_GB2312"/>
          <w:sz w:val="32"/>
          <w:szCs w:val="32"/>
        </w:rPr>
        <w:t>%，主要是因为市一中科教楼和食堂拆除重建项目需要按项目实施进度及资金需求安排预算</w:t>
      </w:r>
      <w:r>
        <w:rPr>
          <w:rFonts w:hint="eastAsia" w:ascii="仿宋_GB2312" w:hAnsi="仿宋_GB2312" w:eastAsia="仿宋_GB2312" w:cs="仿宋_GB2312"/>
          <w:sz w:val="32"/>
          <w:szCs w:val="32"/>
          <w:lang w:eastAsia="zh-CN"/>
        </w:rPr>
        <w:t>。</w:t>
      </w:r>
    </w:p>
    <w:p w14:paraId="4BB30A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36F15B1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年度财政拨款支出10906.71万元，占本年支出合计的</w:t>
      </w:r>
      <w:r>
        <w:rPr>
          <w:rFonts w:hint="eastAsia" w:ascii="仿宋_GB2312" w:hAnsi="仿宋_GB2312" w:eastAsia="仿宋_GB2312" w:cs="仿宋_GB2312"/>
          <w:sz w:val="32"/>
          <w:szCs w:val="32"/>
          <w:lang w:val="en-US" w:eastAsia="zh-CN"/>
        </w:rPr>
        <w:t>82.02</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2278.98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26.41</w:t>
      </w:r>
      <w:r>
        <w:rPr>
          <w:rFonts w:hint="eastAsia" w:ascii="仿宋_GB2312" w:hAnsi="仿宋_GB2312" w:eastAsia="仿宋_GB2312" w:cs="仿宋_GB2312"/>
          <w:sz w:val="32"/>
          <w:szCs w:val="32"/>
        </w:rPr>
        <w:t>%，主要是因为市一中科教楼和食堂拆除重建项目需要按项目实施进度及资金需求安排预算</w:t>
      </w:r>
      <w:r>
        <w:rPr>
          <w:rFonts w:hint="eastAsia" w:ascii="仿宋_GB2312" w:hAnsi="仿宋_GB2312" w:eastAsia="仿宋_GB2312" w:cs="仿宋_GB2312"/>
          <w:sz w:val="32"/>
          <w:szCs w:val="32"/>
          <w:lang w:eastAsia="zh-CN"/>
        </w:rPr>
        <w:t>。</w:t>
      </w:r>
    </w:p>
    <w:p w14:paraId="66C54C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年度财政拨款支出10906.71万元，主要用于以下方面：一般公共服务（类）支出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%；教育（类）支出10906.71万元，占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CDBAD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11686.1</w:t>
      </w:r>
      <w:r>
        <w:rPr>
          <w:rFonts w:hint="eastAsia" w:ascii="仿宋_GB2312" w:hAnsi="仿宋_GB2312" w:eastAsia="仿宋_GB2312" w:cs="仿宋_GB2312"/>
          <w:sz w:val="32"/>
          <w:szCs w:val="32"/>
        </w:rPr>
        <w:t>万元，支出决算数为10906.71万元，完成年初预算的XX%，其中：</w:t>
      </w:r>
    </w:p>
    <w:p w14:paraId="237A4D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1、教育支出（类）普通教育（款）高中教育（项）。</w:t>
      </w:r>
    </w:p>
    <w:p w14:paraId="7523608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年初预算为663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29万元，支出决算为596.92万元，完成年初预算的</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%，决算数小于年初预算数的主要原因是：</w:t>
      </w:r>
      <w:r>
        <w:rPr>
          <w:rFonts w:hint="eastAsia" w:ascii="Times New Roman" w:hAnsi="Times New Roman" w:eastAsia="仿宋_GB2312"/>
          <w:sz w:val="32"/>
          <w:szCs w:val="32"/>
          <w:lang w:eastAsia="zh-CN"/>
        </w:rPr>
        <w:t>关账导致钱未付完。</w:t>
      </w:r>
    </w:p>
    <w:p w14:paraId="3443D2A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2、教育支出（类）普通教育（款）其他普通教育支出（项）。</w:t>
      </w:r>
    </w:p>
    <w:p w14:paraId="2944FAD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1557.34</w:t>
      </w:r>
      <w:r>
        <w:rPr>
          <w:rFonts w:hint="eastAsia" w:ascii="仿宋_GB2312" w:hAnsi="仿宋_GB2312" w:eastAsia="仿宋_GB2312" w:cs="仿宋_GB2312"/>
          <w:sz w:val="32"/>
          <w:szCs w:val="32"/>
        </w:rPr>
        <w:t>万元，支出决算为1557.25万元，完成年初预算的</w:t>
      </w:r>
      <w:r>
        <w:rPr>
          <w:rFonts w:hint="eastAsia" w:ascii="仿宋_GB2312" w:hAnsi="仿宋_GB2312" w:eastAsia="仿宋_GB2312" w:cs="仿宋_GB2312"/>
          <w:sz w:val="32"/>
          <w:szCs w:val="32"/>
          <w:lang w:val="en-US" w:eastAsia="zh-CN"/>
        </w:rPr>
        <w:t>98.73</w:t>
      </w:r>
      <w:r>
        <w:rPr>
          <w:rFonts w:hint="eastAsia" w:ascii="仿宋_GB2312" w:hAnsi="仿宋_GB2312" w:eastAsia="仿宋_GB2312" w:cs="仿宋_GB2312"/>
          <w:sz w:val="32"/>
          <w:szCs w:val="32"/>
        </w:rPr>
        <w:t>%，决算数小于年初预算数的主要原因是：</w:t>
      </w:r>
      <w:r>
        <w:rPr>
          <w:rFonts w:hint="eastAsia" w:ascii="Times New Roman" w:hAnsi="Times New Roman" w:eastAsia="仿宋_GB2312"/>
          <w:sz w:val="32"/>
          <w:szCs w:val="32"/>
          <w:lang w:eastAsia="zh-CN"/>
        </w:rPr>
        <w:t>关账导致钱未付完。</w:t>
      </w:r>
    </w:p>
    <w:p w14:paraId="58775B67">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教育支出（类）职业教育（款）中等职业教育（项）。</w:t>
      </w:r>
    </w:p>
    <w:p w14:paraId="3E5DF6B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4621.48</w:t>
      </w:r>
      <w:r>
        <w:rPr>
          <w:rFonts w:hint="eastAsia" w:ascii="仿宋_GB2312" w:hAnsi="仿宋_GB2312" w:eastAsia="仿宋_GB2312" w:cs="仿宋_GB2312"/>
          <w:sz w:val="32"/>
          <w:szCs w:val="32"/>
        </w:rPr>
        <w:t>万元，支出决算为4573.41万元，完成年初预算的</w:t>
      </w:r>
      <w:r>
        <w:rPr>
          <w:rFonts w:hint="eastAsia" w:ascii="仿宋_GB2312" w:hAnsi="仿宋_GB2312" w:eastAsia="仿宋_GB2312" w:cs="仿宋_GB2312"/>
          <w:sz w:val="32"/>
          <w:szCs w:val="32"/>
          <w:lang w:val="en-US" w:eastAsia="zh-CN"/>
        </w:rPr>
        <w:t>98.96</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SA"/>
        </w:rPr>
        <w:t>决算数小于年初预算数的主要原因是：</w:t>
      </w:r>
      <w:r>
        <w:rPr>
          <w:rFonts w:hint="eastAsia" w:ascii="Times New Roman" w:hAnsi="Times New Roman" w:eastAsia="仿宋_GB2312"/>
          <w:sz w:val="32"/>
          <w:szCs w:val="32"/>
          <w:lang w:eastAsia="zh-CN"/>
        </w:rPr>
        <w:t>关账导致钱未付完。</w:t>
      </w:r>
    </w:p>
    <w:p w14:paraId="1463BAAB">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教育支出（类）教育费附加安排的支出（款）其他教育费附加安排的支出（项）。</w:t>
      </w:r>
    </w:p>
    <w:p w14:paraId="467FAEC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2184.26</w:t>
      </w:r>
      <w:r>
        <w:rPr>
          <w:rFonts w:hint="eastAsia" w:ascii="仿宋_GB2312" w:hAnsi="仿宋_GB2312" w:eastAsia="仿宋_GB2312" w:cs="仿宋_GB2312"/>
          <w:sz w:val="32"/>
          <w:szCs w:val="32"/>
        </w:rPr>
        <w:t>万元，支出决算为2130.29万元，完成年初预算的</w:t>
      </w:r>
      <w:r>
        <w:rPr>
          <w:rFonts w:hint="eastAsia" w:ascii="仿宋_GB2312" w:hAnsi="仿宋_GB2312" w:eastAsia="仿宋_GB2312" w:cs="仿宋_GB2312"/>
          <w:sz w:val="32"/>
          <w:szCs w:val="32"/>
          <w:lang w:val="en-US" w:eastAsia="zh-CN"/>
        </w:rPr>
        <w:t>97.53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SA"/>
        </w:rPr>
        <w:t>决算数小于年初预算数的主要原因是：</w:t>
      </w:r>
      <w:r>
        <w:rPr>
          <w:rFonts w:hint="eastAsia" w:ascii="Times New Roman" w:hAnsi="Times New Roman" w:eastAsia="仿宋_GB2312"/>
          <w:sz w:val="32"/>
          <w:szCs w:val="32"/>
          <w:lang w:eastAsia="zh-CN"/>
        </w:rPr>
        <w:t>关账导致钱未付完。</w:t>
      </w:r>
    </w:p>
    <w:p w14:paraId="0A85E17E">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教育支出（类）其他教育支出（款）其他教育支出（项）。</w:t>
      </w:r>
    </w:p>
    <w:p w14:paraId="4FE40BB6">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2659.73</w:t>
      </w:r>
      <w:r>
        <w:rPr>
          <w:rFonts w:hint="eastAsia" w:ascii="仿宋_GB2312" w:hAnsi="仿宋_GB2312" w:eastAsia="仿宋_GB2312" w:cs="仿宋_GB2312"/>
          <w:sz w:val="32"/>
          <w:szCs w:val="32"/>
        </w:rPr>
        <w:t>万元，支出决算为2048.83万元，完成年初预算的</w:t>
      </w:r>
      <w:r>
        <w:rPr>
          <w:rFonts w:hint="eastAsia" w:ascii="仿宋_GB2312" w:hAnsi="仿宋_GB2312" w:eastAsia="仿宋_GB2312" w:cs="仿宋_GB2312"/>
          <w:sz w:val="32"/>
          <w:szCs w:val="32"/>
          <w:lang w:val="en-US" w:eastAsia="zh-CN"/>
        </w:rPr>
        <w:t>77.03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SA"/>
        </w:rPr>
        <w:t>决算数小于年初预算数的主要原因是：</w:t>
      </w:r>
      <w:r>
        <w:rPr>
          <w:rFonts w:hint="eastAsia" w:ascii="Times New Roman" w:hAnsi="Times New Roman" w:eastAsia="仿宋_GB2312"/>
          <w:sz w:val="32"/>
          <w:szCs w:val="32"/>
          <w:lang w:eastAsia="zh-CN"/>
        </w:rPr>
        <w:t>关账导致钱未付完。</w:t>
      </w:r>
    </w:p>
    <w:p w14:paraId="373E8B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14:paraId="372273C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比重</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SA"/>
        </w:rPr>
        <w:t>因本单位的人员经费在市教体局机关列支，</w:t>
      </w:r>
      <w:r>
        <w:rPr>
          <w:rFonts w:hint="eastAsia" w:ascii="Times New Roman" w:hAnsi="Times New Roman" w:eastAsia="仿宋_GB2312"/>
          <w:sz w:val="32"/>
          <w:szCs w:val="32"/>
          <w:lang w:val="en-US" w:eastAsia="zh-CN"/>
        </w:rPr>
        <w:t>无此类支出。</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比重</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SA"/>
        </w:rPr>
        <w:t>因本单位的人员经费在市教体局机关列支，</w:t>
      </w:r>
      <w:r>
        <w:rPr>
          <w:rFonts w:hint="eastAsia" w:ascii="Times New Roman" w:hAnsi="Times New Roman" w:eastAsia="仿宋_GB2312"/>
          <w:sz w:val="32"/>
          <w:szCs w:val="32"/>
          <w:lang w:val="en-US" w:eastAsia="zh-CN"/>
        </w:rPr>
        <w:t>无此类支出</w:t>
      </w:r>
      <w:r>
        <w:rPr>
          <w:rFonts w:hint="eastAsia" w:ascii="仿宋_GB2312" w:hAnsi="仿宋_GB2312" w:eastAsia="仿宋_GB2312" w:cs="仿宋_GB2312"/>
          <w:sz w:val="32"/>
          <w:szCs w:val="32"/>
        </w:rPr>
        <w:t>。</w:t>
      </w:r>
    </w:p>
    <w:p w14:paraId="238B27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年度政府性基金预算财政拨款收入1540.68万元；年初结转和结余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万元；支出1540.68万元，其中基本支出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万元，项目支出1540.68万元；年末结转和结余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5325FC7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1、其他支出（类）彩票公益金安排的支出（款）用于社会福利的彩票公益金支出（项）。</w:t>
      </w:r>
    </w:p>
    <w:p w14:paraId="5D0EDA8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万元，支出决算为79.64万元，完成年初预算的</w:t>
      </w:r>
      <w:r>
        <w:rPr>
          <w:rFonts w:hint="eastAsia" w:ascii="仿宋_GB2312" w:hAnsi="仿宋_GB2312" w:eastAsia="仿宋_GB2312" w:cs="仿宋_GB2312"/>
          <w:sz w:val="32"/>
          <w:szCs w:val="32"/>
          <w:lang w:val="en-US" w:eastAsia="zh-CN"/>
        </w:rPr>
        <w:t>79.64</w:t>
      </w:r>
      <w:r>
        <w:rPr>
          <w:rFonts w:hint="eastAsia" w:ascii="仿宋_GB2312" w:hAnsi="仿宋_GB2312" w:eastAsia="仿宋_GB2312" w:cs="仿宋_GB2312"/>
          <w:sz w:val="32"/>
          <w:szCs w:val="32"/>
        </w:rPr>
        <w:t>%，决算数小于年初预算数的主要原因是：</w:t>
      </w:r>
      <w:r>
        <w:rPr>
          <w:rFonts w:hint="eastAsia" w:ascii="Times New Roman" w:hAnsi="Times New Roman" w:eastAsia="仿宋_GB2312"/>
          <w:sz w:val="32"/>
          <w:szCs w:val="32"/>
          <w:lang w:eastAsia="zh-CN"/>
        </w:rPr>
        <w:t>关账导致钱未付完。</w:t>
      </w:r>
    </w:p>
    <w:p w14:paraId="7476F81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其他支出（类）</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支出（款）</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支出（项）。</w:t>
      </w:r>
    </w:p>
    <w:p w14:paraId="67900DC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7076</w:t>
      </w:r>
      <w:r>
        <w:rPr>
          <w:rFonts w:hint="eastAsia" w:ascii="仿宋_GB2312" w:hAnsi="仿宋_GB2312" w:eastAsia="仿宋_GB2312" w:cs="仿宋_GB2312"/>
          <w:sz w:val="32"/>
          <w:szCs w:val="32"/>
        </w:rPr>
        <w:t>万元，支出决算为1415.29万元，完成年初预算的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岳阳中学新建教学楼项目未开工，项目进度未达到支付条件。</w:t>
      </w:r>
    </w:p>
    <w:p w14:paraId="36F346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债务还本支出（类）</w:t>
      </w:r>
      <w:r>
        <w:rPr>
          <w:rFonts w:hint="eastAsia" w:ascii="仿宋_GB2312" w:hAnsi="仿宋_GB2312" w:eastAsia="仿宋_GB2312" w:cs="仿宋_GB2312"/>
          <w:sz w:val="32"/>
          <w:szCs w:val="32"/>
          <w:lang w:eastAsia="zh-CN"/>
        </w:rPr>
        <w:t>地方政府专项债务还本支出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其他政府性基金债务还本支出</w:t>
      </w:r>
      <w:r>
        <w:rPr>
          <w:rFonts w:hint="eastAsia" w:ascii="仿宋_GB2312" w:hAnsi="仿宋_GB2312" w:eastAsia="仿宋_GB2312" w:cs="仿宋_GB2312"/>
          <w:sz w:val="32"/>
          <w:szCs w:val="32"/>
        </w:rPr>
        <w:t>（项）。</w:t>
      </w:r>
    </w:p>
    <w:p w14:paraId="5B9D4FB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年初预算为64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06万元，支出决算为45.76万元，完成年初预算的</w:t>
      </w:r>
      <w:r>
        <w:rPr>
          <w:rFonts w:hint="eastAsia" w:ascii="仿宋_GB2312" w:hAnsi="仿宋_GB2312" w:eastAsia="仿宋_GB2312" w:cs="仿宋_GB2312"/>
          <w:sz w:val="32"/>
          <w:szCs w:val="32"/>
          <w:lang w:val="en-US" w:eastAsia="zh-CN"/>
        </w:rPr>
        <w:t>71.43</w:t>
      </w:r>
      <w:r>
        <w:rPr>
          <w:rFonts w:hint="eastAsia" w:ascii="仿宋_GB2312" w:hAnsi="仿宋_GB2312" w:eastAsia="仿宋_GB2312" w:cs="仿宋_GB2312"/>
          <w:sz w:val="32"/>
          <w:szCs w:val="32"/>
        </w:rPr>
        <w:t>%，决算数小于年初预算数的主要原因是：</w:t>
      </w:r>
      <w:r>
        <w:rPr>
          <w:rFonts w:hint="eastAsia" w:ascii="Times New Roman" w:hAnsi="Times New Roman" w:eastAsia="仿宋_GB2312"/>
          <w:sz w:val="32"/>
          <w:szCs w:val="32"/>
          <w:lang w:eastAsia="zh-CN"/>
        </w:rPr>
        <w:t>关账导致钱未付完。</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3C7F07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w:t>
      </w:r>
      <w:r>
        <w:rPr>
          <w:rFonts w:hint="eastAsia" w:ascii="仿宋_GB2312" w:hAnsi="仿宋_GB2312" w:eastAsia="仿宋_GB2312" w:cs="仿宋_GB2312"/>
          <w:color w:val="000000"/>
          <w:kern w:val="0"/>
          <w:sz w:val="32"/>
          <w:szCs w:val="32"/>
          <w:lang w:val="en-US" w:eastAsia="zh-CN" w:bidi="ar-SA"/>
        </w:rPr>
        <w:t>国有资本经营预算财政拨款收入0万元；年初结转和结余0万；支出0万元；其中：基本支出0万元，项目支出0万元；年末结转和结余0万元。</w:t>
      </w:r>
    </w:p>
    <w:p w14:paraId="5876C25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14B2BA2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，主要原因是我单位严格按预算执行决算；与上年一致，无增减变动，主要原因是按有关政策厉行节约，严控“三公经费”支出。</w:t>
      </w:r>
    </w:p>
    <w:p w14:paraId="0C0A7EC3">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w:t>
      </w:r>
      <w:r>
        <w:rPr>
          <w:rFonts w:hint="eastAsia" w:ascii="Times New Roman" w:hAnsi="Times New Roman" w:eastAsia="楷体_GB2312" w:cs="Times New Roman"/>
          <w:b/>
          <w:color w:val="auto"/>
          <w:sz w:val="32"/>
          <w:szCs w:val="32"/>
          <w:lang w:eastAsia="zh-CN"/>
        </w:rPr>
        <w:t>“三公”</w:t>
      </w:r>
      <w:r>
        <w:rPr>
          <w:rFonts w:ascii="Times New Roman" w:hAnsi="Times New Roman" w:eastAsia="楷体_GB2312" w:cs="Times New Roman"/>
          <w:b/>
          <w:color w:val="auto"/>
          <w:sz w:val="32"/>
          <w:szCs w:val="32"/>
        </w:rPr>
        <w:t>经费财政拨款支出决算具体情况说明</w:t>
      </w:r>
    </w:p>
    <w:p w14:paraId="0266805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与上年一致，无增减变动，主要原因是未安排因公出国（境）活动。</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126DFFE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w:t>
      </w:r>
      <w:r>
        <w:rPr>
          <w:rFonts w:ascii="Times New Roman" w:hAnsi="Times New Roman" w:eastAsia="仿宋_GB2312" w:cs="Times New Roman"/>
          <w:color w:val="auto"/>
          <w:sz w:val="32"/>
          <w:szCs w:val="32"/>
        </w:rPr>
        <w:t>。其中：</w:t>
      </w:r>
    </w:p>
    <w:p w14:paraId="707B63F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与上年一致，无增减变动，主要原因是两年均未购置公务用车。本单位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6EB2C260">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w:t>
      </w:r>
      <w:r>
        <w:rPr>
          <w:rFonts w:ascii="Times New Roman" w:hAnsi="Times New Roman" w:eastAsia="仿宋_GB2312" w:cs="Times New Roman"/>
          <w:color w:val="auto"/>
          <w:sz w:val="32"/>
          <w:szCs w:val="32"/>
        </w:rPr>
        <w:t>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 xml:space="preserve">决算数等于预算数，主要原因是我单位严格按预算执行决算；与上年一致，无增减变动，主要原因是两年均无公务用车需要运行维护。 </w:t>
      </w:r>
      <w:r>
        <w:rPr>
          <w:rFonts w:ascii="Times New Roman" w:hAnsi="Times New Roman" w:eastAsia="仿宋_GB2312" w:cs="Times New Roman"/>
          <w:color w:val="auto"/>
          <w:sz w:val="32"/>
          <w:szCs w:val="32"/>
        </w:rPr>
        <w:t>截止</w:t>
      </w:r>
      <w:r>
        <w:rPr>
          <w:rFonts w:hint="eastAsia" w:ascii="Times New Roman" w:hAnsi="Times New Roman" w:eastAsia="仿宋_GB2312" w:cs="Times New Roman"/>
          <w:color w:val="auto"/>
          <w:sz w:val="32"/>
          <w:szCs w:val="32"/>
          <w:lang w:eastAsia="zh-CN"/>
        </w:rPr>
        <w:t>到</w:t>
      </w:r>
      <w:r>
        <w:rPr>
          <w:rFonts w:ascii="Times New Roman" w:hAnsi="Times New Roman" w:eastAsia="仿宋_GB2312" w:cs="Times New Roman"/>
          <w:color w:val="auto"/>
          <w:sz w:val="32"/>
          <w:szCs w:val="32"/>
        </w:rPr>
        <w:t>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039328FA">
      <w:pPr>
        <w:pStyle w:val="12"/>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公务接待费支出预算为</w:t>
      </w:r>
      <w:r>
        <w:rPr>
          <w:rFonts w:hint="eastAsia" w:ascii="Times New Roman" w:hAnsi="Times New Roman" w:eastAsia="仿宋_GB2312" w:cs="Times New Roman"/>
          <w:color w:val="auto"/>
          <w:sz w:val="32"/>
          <w:szCs w:val="32"/>
          <w:lang w:val="en-US" w:eastAsia="zh-CN"/>
        </w:rPr>
        <w:t xml:space="preserve"> 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决算数等于预算数，主要原因是严格执行中央八项规定；与上年一致，无增减变动，主要原因是按有关政策厉行节约，严控公务接待支出。</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3D06ACE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本单位为事业单位，按照机关运行经费的口径，本年度机关运行经费为0。</w:t>
      </w:r>
    </w:p>
    <w:p w14:paraId="39684E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9C2EAB5">
      <w:pPr>
        <w:pStyle w:val="12"/>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Times New Roman" w:hAnsi="Times New Roman" w:eastAsia="仿宋_GB2312"/>
          <w:sz w:val="32"/>
          <w:szCs w:val="32"/>
        </w:rPr>
        <w:t>本单位无会议费的预算和支出决算数；本单位无培训费的预算和支出决算数；本单位无举办节庆、晚会、论坛、赛事等活动的预算和支出决算数</w:t>
      </w:r>
      <w:r>
        <w:rPr>
          <w:rFonts w:hint="eastAsia" w:ascii="Times New Roman" w:hAnsi="Times New Roman" w:eastAsia="仿宋_GB2312"/>
          <w:sz w:val="32"/>
          <w:szCs w:val="32"/>
          <w:lang w:eastAsia="zh-CN"/>
        </w:rPr>
        <w:t>。</w:t>
      </w:r>
    </w:p>
    <w:p w14:paraId="252D0BE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年度政府采购支出总额8197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万元、政府采购工程支出6620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万元、政府采购服务支出1577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万元。授予中小企业合同金额8197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80.76</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19.24</w:t>
      </w:r>
      <w:r>
        <w:rPr>
          <w:rFonts w:hint="eastAsia" w:ascii="仿宋_GB2312" w:hAnsi="仿宋_GB2312" w:eastAsia="仿宋_GB2312" w:cs="仿宋_GB2312"/>
          <w:color w:val="auto"/>
          <w:sz w:val="32"/>
          <w:szCs w:val="32"/>
        </w:rPr>
        <w:t>%。</w:t>
      </w:r>
    </w:p>
    <w:p w14:paraId="246A0D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sz w:val="32"/>
          <w:szCs w:val="32"/>
          <w:lang w:val="en-US" w:eastAsia="zh-CN"/>
        </w:rPr>
        <w:t>截至2024年12月31日，本单位共有车辆0辆，其中，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ascii="仿宋_GB2312" w:hAnsi="仿宋_GB2312" w:eastAsia="仿宋_GB2312" w:cs="仿宋_GB2312"/>
          <w:color w:val="auto"/>
          <w:sz w:val="32"/>
          <w:szCs w:val="32"/>
          <w:lang w:eastAsia="zh-CN"/>
        </w:rPr>
        <w:t>。</w:t>
      </w:r>
    </w:p>
    <w:p w14:paraId="55C0E62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p>
    <w:p w14:paraId="0A8224A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13298.30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10906.71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1415</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91.86</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7C65853C">
      <w:pPr>
        <w:overflowPunct w:val="0"/>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color w:val="auto"/>
          <w:kern w:val="0"/>
          <w:sz w:val="32"/>
          <w:szCs w:val="32"/>
          <w:lang w:val="en-US" w:eastAsia="zh-CN"/>
        </w:rPr>
        <w:t>本单位为二级预算单位，部门评价开展情况可详见上级部门决算公开说明。</w:t>
      </w:r>
    </w:p>
    <w:p w14:paraId="004D01B3">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rPr>
        <w:t>本单位为二级预算单位，事前绩效评估开展情况可详见上级部门决算公开说明</w:t>
      </w:r>
      <w:r>
        <w:rPr>
          <w:rFonts w:hint="eastAsia" w:ascii="Times New Roman" w:hAnsi="Times New Roman" w:eastAsia="仿宋_GB2312" w:cs="Times New Roman"/>
          <w:kern w:val="0"/>
          <w:sz w:val="32"/>
          <w:szCs w:val="32"/>
          <w:lang w:eastAsia="zh-CN"/>
        </w:rPr>
        <w:t>。</w:t>
      </w:r>
    </w:p>
    <w:p w14:paraId="5BBE9515">
      <w:pPr>
        <w:pStyle w:val="2"/>
      </w:pP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77AB749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2024年度本单位整</w:t>
      </w:r>
      <w:r>
        <w:rPr>
          <w:rFonts w:hint="eastAsia" w:ascii="Times New Roman" w:hAnsi="Times New Roman" w:eastAsia="仿宋_GB2312" w:cs="Times New Roman"/>
          <w:sz w:val="32"/>
          <w:szCs w:val="32"/>
          <w:lang w:val="en-US" w:eastAsia="zh-CN"/>
        </w:rPr>
        <w:t>体支出全年预算数19840.91万元，执行数13298.30万元，完成预算的67.02%，</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仿宋_GB2312" w:hAnsi="仿宋_GB2312" w:eastAsia="仿宋_GB2312" w:cs="仿宋_GB2312"/>
          <w:b w:val="0"/>
          <w:bCs w:val="0"/>
          <w:color w:val="000000"/>
          <w:kern w:val="0"/>
          <w:sz w:val="32"/>
          <w:szCs w:val="32"/>
          <w:lang w:val="en-US" w:eastAsia="zh-CN" w:bidi="ar-SA"/>
        </w:rPr>
        <w:t>良好</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 w:val="0"/>
          <w:bCs w:val="0"/>
          <w:color w:val="000000"/>
          <w:kern w:val="0"/>
          <w:sz w:val="32"/>
          <w:szCs w:val="32"/>
          <w:lang w:val="en-US" w:eastAsia="zh-CN" w:bidi="ar-SA"/>
        </w:rPr>
        <w:t>一是</w:t>
      </w:r>
      <w:r>
        <w:rPr>
          <w:rFonts w:hint="eastAsia" w:ascii="仿宋_GB2312" w:hAnsi="仿宋_GB2312" w:eastAsia="仿宋_GB2312" w:cs="仿宋_GB2312"/>
          <w:i w:val="0"/>
          <w:iCs w:val="0"/>
          <w:caps w:val="0"/>
          <w:color w:val="auto"/>
          <w:spacing w:val="0"/>
          <w:sz w:val="32"/>
          <w:szCs w:val="32"/>
          <w:shd w:val="clear" w:fill="FDFDFE"/>
        </w:rPr>
        <w:t>基础设施改造项目</w:t>
      </w:r>
      <w:r>
        <w:rPr>
          <w:rFonts w:hint="eastAsia" w:ascii="仿宋_GB2312" w:hAnsi="仿宋_GB2312" w:eastAsia="仿宋_GB2312" w:cs="仿宋_GB2312"/>
          <w:i w:val="0"/>
          <w:iCs w:val="0"/>
          <w:caps w:val="0"/>
          <w:color w:val="auto"/>
          <w:spacing w:val="0"/>
          <w:sz w:val="32"/>
          <w:szCs w:val="32"/>
          <w:shd w:val="clear" w:fill="FDFDFE"/>
          <w:lang w:val="en-US" w:eastAsia="zh-CN"/>
        </w:rPr>
        <w:t>和</w:t>
      </w:r>
      <w:r>
        <w:rPr>
          <w:rFonts w:hint="eastAsia" w:ascii="仿宋_GB2312" w:hAnsi="仿宋_GB2312" w:eastAsia="仿宋_GB2312" w:cs="仿宋_GB2312"/>
          <w:i w:val="0"/>
          <w:iCs w:val="0"/>
          <w:caps w:val="0"/>
          <w:color w:val="auto"/>
          <w:spacing w:val="0"/>
          <w:sz w:val="32"/>
          <w:szCs w:val="32"/>
          <w:shd w:val="clear" w:fill="FDFDFE"/>
        </w:rPr>
        <w:t>校园环境改造建设</w:t>
      </w:r>
      <w:r>
        <w:rPr>
          <w:rFonts w:hint="eastAsia" w:ascii="仿宋_GB2312" w:hAnsi="仿宋_GB2312" w:eastAsia="仿宋_GB2312" w:cs="仿宋_GB2312"/>
          <w:i w:val="0"/>
          <w:iCs w:val="0"/>
          <w:caps w:val="0"/>
          <w:color w:val="auto"/>
          <w:spacing w:val="0"/>
          <w:sz w:val="32"/>
          <w:szCs w:val="32"/>
          <w:shd w:val="clear" w:fill="FDFDFE"/>
          <w:lang w:val="en-US" w:eastAsia="zh-CN"/>
        </w:rPr>
        <w:t>等</w:t>
      </w:r>
      <w:r>
        <w:rPr>
          <w:rFonts w:hint="eastAsia" w:ascii="仿宋_GB2312" w:hAnsi="仿宋_GB2312" w:eastAsia="仿宋_GB2312" w:cs="仿宋_GB2312"/>
          <w:i w:val="0"/>
          <w:iCs w:val="0"/>
          <w:caps w:val="0"/>
          <w:color w:val="auto"/>
          <w:spacing w:val="0"/>
          <w:sz w:val="32"/>
          <w:szCs w:val="32"/>
          <w:shd w:val="clear" w:fill="FDFDFE"/>
        </w:rPr>
        <w:t>项目</w:t>
      </w:r>
      <w:r>
        <w:rPr>
          <w:rFonts w:hint="eastAsia" w:ascii="仿宋_GB2312" w:hAnsi="仿宋_GB2312" w:eastAsia="仿宋_GB2312" w:cs="仿宋_GB2312"/>
          <w:color w:val="auto"/>
          <w:kern w:val="2"/>
          <w:sz w:val="32"/>
          <w:szCs w:val="32"/>
          <w:lang w:val="en-US" w:eastAsia="zh-CN" w:bidi="ar-SA"/>
        </w:rPr>
        <w:t>有效提升学校整体教育教学和办学条件水平</w:t>
      </w:r>
      <w:r>
        <w:rPr>
          <w:rFonts w:hint="eastAsia" w:ascii="仿宋_GB2312" w:hAnsi="仿宋_GB2312" w:eastAsia="仿宋_GB2312" w:cs="仿宋_GB2312"/>
          <w:b w:val="0"/>
          <w:bCs w:val="0"/>
          <w:color w:val="000000"/>
          <w:kern w:val="0"/>
          <w:sz w:val="32"/>
          <w:szCs w:val="32"/>
          <w:lang w:val="en-US" w:eastAsia="zh-CN" w:bidi="ar-SA"/>
        </w:rPr>
        <w:t>；二是按时足额发放高中学生资助资金和中职学生资助资金，有效缓解了家庭经济困难学生的就学压力，保障了他们的受教育权利。发现的主要问题及原因：一是</w:t>
      </w:r>
      <w:r>
        <w:rPr>
          <w:rFonts w:hint="eastAsia" w:ascii="仿宋_GB2312" w:hAnsi="仿宋_GB2312" w:eastAsia="仿宋_GB2312" w:cs="仿宋_GB2312"/>
          <w:color w:val="auto"/>
          <w:kern w:val="2"/>
          <w:sz w:val="32"/>
          <w:szCs w:val="32"/>
          <w:lang w:val="en-US" w:eastAsia="zh-CN" w:bidi="ar-SA"/>
        </w:rPr>
        <w:t>绩效目标设置科学性有待提高。由于部分绩效指标设置不够全面，绩效指标设置的科学性、准确性有待提升</w:t>
      </w:r>
      <w:r>
        <w:rPr>
          <w:rFonts w:hint="eastAsia" w:ascii="仿宋_GB2312" w:hAnsi="仿宋_GB2312" w:eastAsia="仿宋_GB2312" w:cs="仿宋_GB2312"/>
          <w:b w:val="0"/>
          <w:bCs w:val="0"/>
          <w:color w:val="000000"/>
          <w:kern w:val="0"/>
          <w:sz w:val="32"/>
          <w:szCs w:val="32"/>
          <w:lang w:val="en-US" w:eastAsia="zh-CN" w:bidi="ar-SA"/>
        </w:rPr>
        <w:t>；二是在预算支出执行过程中部分项目由于种种原因未能达到预期的绩效目标。下一步改进措施：一是提高预算编制精度。加强与项目执行部门的沟通，深入了解项目实际需求和成本，提高预算编制的精准性；二是完善预算绩效管理机制。明确绩效目标，建立科学、可量化的考核指标体系，确保预算支出与绩效目标紧密挂钩；三是加强预算执行监控。定期对预算执行情况进行评估和分析，及时发现问题并采取措施进行调整；四是强化绩效导向。加强绩效导向的管理理念，将绩效目标作为工作的核心驱动力，推动各项工作的顺利开展。</w:t>
      </w:r>
    </w:p>
    <w:p w14:paraId="1F555EDA">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rPr>
        <w:t>本单位为二级预算单位，部门评价结果可详见上级部门决算公开说明</w:t>
      </w:r>
      <w:r>
        <w:rPr>
          <w:rFonts w:hint="eastAsia" w:ascii="Times New Roman" w:hAnsi="Times New Roman" w:eastAsia="仿宋_GB2312" w:cs="Times New Roman"/>
          <w:sz w:val="32"/>
          <w:szCs w:val="32"/>
          <w:lang w:eastAsia="zh-CN"/>
        </w:rPr>
        <w:t>。</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kern w:val="0"/>
          <w:sz w:val="32"/>
          <w:szCs w:val="32"/>
          <w:highlight w:val="none"/>
        </w:rPr>
        <w:t>本单位为二级预算单位，事前绩效评估结果可详见上级部门决算公开说明</w:t>
      </w:r>
      <w:r>
        <w:rPr>
          <w:rFonts w:hint="eastAsia" w:ascii="Times New Roman" w:hAnsi="Times New Roman" w:eastAsia="仿宋_GB2312" w:cs="Times New Roman"/>
          <w:kern w:val="0"/>
          <w:sz w:val="32"/>
          <w:szCs w:val="32"/>
          <w:highlight w:val="none"/>
          <w:lang w:eastAsia="zh-CN"/>
        </w:rPr>
        <w:t>。</w:t>
      </w: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6367E26C">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在预算支出执行过程中，部分项目由于种种原因未能达到预期的绩效目标，如岳阳中学新建教学楼项目进度滞后，工期延后，后续我中心将持续跟进项目，监督进度。</w:t>
      </w:r>
    </w:p>
    <w:p w14:paraId="29B042D4">
      <w:p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b w:val="0"/>
          <w:bCs w:val="0"/>
          <w:sz w:val="32"/>
          <w:szCs w:val="32"/>
          <w:lang w:val="en-US" w:eastAsia="zh-CN"/>
        </w:rPr>
        <w:t>我们工作中还存在着不足，财政资金的使用方面，我们需要严格把关，坚持专款专用，杜绝一切违规现象。我中心将加强内部管理，完善各项制度，提高工作人员的专业素质，确保预算支出的合理使用和绩效目标的顺利实现。</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2"/>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2"/>
        <w:jc w:val="both"/>
        <w:rPr>
          <w:rFonts w:hint="eastAsia" w:ascii="方正小标宋_GBK" w:hAnsi="方正小标宋_GBK" w:eastAsia="方正小标宋_GBK" w:cs="方正小标宋_GBK"/>
          <w:sz w:val="24"/>
          <w:szCs w:val="24"/>
        </w:rPr>
      </w:pPr>
    </w:p>
    <w:p w14:paraId="3D83FDA1">
      <w:pPr>
        <w:pStyle w:val="12"/>
        <w:jc w:val="center"/>
        <w:rPr>
          <w:rFonts w:hint="eastAsia" w:ascii="方正小标宋_GBK" w:hAnsi="方正小标宋_GBK" w:eastAsia="方正小标宋_GBK" w:cs="方正小标宋_GBK"/>
          <w:sz w:val="72"/>
          <w:szCs w:val="72"/>
        </w:rPr>
      </w:pPr>
    </w:p>
    <w:p w14:paraId="6FB6F211">
      <w:pPr>
        <w:pStyle w:val="12"/>
        <w:jc w:val="center"/>
        <w:rPr>
          <w:rFonts w:hint="eastAsia" w:ascii="方正小标宋_GBK" w:hAnsi="方正小标宋_GBK" w:eastAsia="方正小标宋_GBK" w:cs="方正小标宋_GBK"/>
          <w:sz w:val="72"/>
          <w:szCs w:val="72"/>
        </w:rPr>
      </w:pPr>
    </w:p>
    <w:p w14:paraId="3A01B6B0">
      <w:pPr>
        <w:pStyle w:val="12"/>
        <w:jc w:val="center"/>
        <w:rPr>
          <w:rFonts w:hint="eastAsia" w:ascii="方正小标宋_GBK" w:hAnsi="方正小标宋_GBK" w:eastAsia="方正小标宋_GBK" w:cs="方正小标宋_GBK"/>
          <w:sz w:val="72"/>
          <w:szCs w:val="72"/>
        </w:rPr>
      </w:pPr>
    </w:p>
    <w:p w14:paraId="475C1000">
      <w:pPr>
        <w:pStyle w:val="12"/>
        <w:jc w:val="center"/>
        <w:rPr>
          <w:rFonts w:hint="eastAsia" w:ascii="方正小标宋_GBK" w:hAnsi="方正小标宋_GBK" w:eastAsia="方正小标宋_GBK" w:cs="方正小标宋_GBK"/>
          <w:sz w:val="72"/>
          <w:szCs w:val="72"/>
        </w:rPr>
      </w:pPr>
    </w:p>
    <w:p w14:paraId="6A5A782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61CE71B9">
      <w:pPr>
        <w:pStyle w:val="2"/>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3931D909">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财政拨款收入：指本级财政当年拨付的资金。</w:t>
      </w:r>
    </w:p>
    <w:p w14:paraId="550F5946">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四、政府性基金：指各级政府及其所属部门根据法律、国家行政法规和中共中央、国务院有关文件的规定，为支持某项事业发展，按照国家规定程序批准，向公民、法人和其他组织征收的具有专项用途的资金。</w:t>
      </w:r>
    </w:p>
    <w:p w14:paraId="19246871">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五、国有资本经营预算：国家以所有者身份对国有资本实行存量调整和增量分配而发生的各项收支预算，是政府预算的重要组成部分。</w:t>
      </w:r>
    </w:p>
    <w:p w14:paraId="5DA3BDF2">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六、教育支出（类）：是指用于政府教育事务支出，包括保障机构正常运转、完成日常和特定的工作任务或事业发展目标的支出。</w:t>
      </w:r>
    </w:p>
    <w:p w14:paraId="1DED7A0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七、基本支出：指保障机构正常运转、完成支日常工作任务而发生的人员支出和公用支出。</w:t>
      </w:r>
    </w:p>
    <w:p w14:paraId="23A52695">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八、项目支出：指在基本支出之外为完成特定行政任务和事业发展目标所发生的支出。</w:t>
      </w:r>
    </w:p>
    <w:p w14:paraId="6E6FD47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九、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0CE48A08">
      <w:pPr>
        <w:ind w:firstLine="640" w:firstLineChars="200"/>
        <w:jc w:val="left"/>
        <w:rPr>
          <w:rFonts w:hint="eastAsia" w:ascii="仿宋_GB2312" w:hAnsi="仿宋_GB2312" w:eastAsia="仿宋_GB2312" w:cs="仿宋_GB2312"/>
          <w:color w:val="000000"/>
          <w:kern w:val="0"/>
          <w:sz w:val="32"/>
          <w:szCs w:val="32"/>
          <w:lang w:eastAsia="zh-CN"/>
        </w:rPr>
      </w:pPr>
    </w:p>
    <w:p w14:paraId="5C3DE094">
      <w:pPr>
        <w:pStyle w:val="12"/>
        <w:jc w:val="both"/>
        <w:rPr>
          <w:rFonts w:hint="eastAsia" w:ascii="方正小标宋_GBK" w:hAnsi="方正小标宋_GBK" w:eastAsia="方正小标宋_GBK" w:cs="方正小标宋_GBK"/>
          <w:sz w:val="72"/>
          <w:szCs w:val="72"/>
        </w:rPr>
      </w:pPr>
    </w:p>
    <w:p w14:paraId="0C1858E3">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2"/>
        <w:jc w:val="both"/>
        <w:rPr>
          <w:rFonts w:hint="eastAsia" w:ascii="方正小标宋_GBK" w:hAnsi="方正小标宋_GBK" w:eastAsia="方正小标宋_GBK" w:cs="方正小标宋_GBK"/>
          <w:sz w:val="70"/>
          <w:szCs w:val="70"/>
          <w:lang w:eastAsia="zh-CN"/>
        </w:rPr>
      </w:pPr>
    </w:p>
    <w:p w14:paraId="490142D3">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bookmarkStart w:id="0" w:name="_GoBack"/>
      <w:bookmarkEnd w:id="0"/>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0E1BF073"/>
    <w:multiLevelType w:val="singleLevel"/>
    <w:tmpl w:val="0E1BF073"/>
    <w:lvl w:ilvl="0" w:tentative="0">
      <w:start w:val="3"/>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74F1035"/>
    <w:rsid w:val="182C5FD3"/>
    <w:rsid w:val="1D97DEFF"/>
    <w:rsid w:val="1DFF72E5"/>
    <w:rsid w:val="1EFC6F07"/>
    <w:rsid w:val="1F0527A6"/>
    <w:rsid w:val="21A13C4D"/>
    <w:rsid w:val="22AC03C2"/>
    <w:rsid w:val="24027D0C"/>
    <w:rsid w:val="283B15FE"/>
    <w:rsid w:val="28570173"/>
    <w:rsid w:val="2FDF85B8"/>
    <w:rsid w:val="2FFFEE04"/>
    <w:rsid w:val="31C95635"/>
    <w:rsid w:val="34DF85B0"/>
    <w:rsid w:val="3B8F36BC"/>
    <w:rsid w:val="3C101EF8"/>
    <w:rsid w:val="43EB5BA5"/>
    <w:rsid w:val="490D4AFF"/>
    <w:rsid w:val="491FF225"/>
    <w:rsid w:val="4DBF3A9A"/>
    <w:rsid w:val="4EC310A1"/>
    <w:rsid w:val="4FFD214C"/>
    <w:rsid w:val="501C65E7"/>
    <w:rsid w:val="51A97856"/>
    <w:rsid w:val="52691F60"/>
    <w:rsid w:val="5352765A"/>
    <w:rsid w:val="5777D4F5"/>
    <w:rsid w:val="578706A4"/>
    <w:rsid w:val="57F22B6F"/>
    <w:rsid w:val="59DD8326"/>
    <w:rsid w:val="5DEF592A"/>
    <w:rsid w:val="5F5F6BD7"/>
    <w:rsid w:val="5FC6BB1E"/>
    <w:rsid w:val="5FF720F1"/>
    <w:rsid w:val="622964C1"/>
    <w:rsid w:val="648F3AA8"/>
    <w:rsid w:val="6601087F"/>
    <w:rsid w:val="67FF5C0B"/>
    <w:rsid w:val="6BAA4A2F"/>
    <w:rsid w:val="6DDEC5C0"/>
    <w:rsid w:val="6E8962E0"/>
    <w:rsid w:val="6EFC0924"/>
    <w:rsid w:val="6FB74722"/>
    <w:rsid w:val="6FEF8B7E"/>
    <w:rsid w:val="717FE77F"/>
    <w:rsid w:val="71A6591B"/>
    <w:rsid w:val="737D59BA"/>
    <w:rsid w:val="737F32B1"/>
    <w:rsid w:val="73BD3FCA"/>
    <w:rsid w:val="776BDA01"/>
    <w:rsid w:val="77C37683"/>
    <w:rsid w:val="79965147"/>
    <w:rsid w:val="79CB65A5"/>
    <w:rsid w:val="79FF515B"/>
    <w:rsid w:val="7BC439D8"/>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7673</Words>
  <Characters>8284</Characters>
  <Lines>63</Lines>
  <Paragraphs>18</Paragraphs>
  <TotalTime>0</TotalTime>
  <ScaleCrop>false</ScaleCrop>
  <LinksUpToDate>false</LinksUpToDate>
  <CharactersWithSpaces>8317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大毛</cp:lastModifiedBy>
  <cp:lastPrinted>2025-10-15T02:14:47Z</cp:lastPrinted>
  <dcterms:modified xsi:type="dcterms:W3CDTF">2025-10-15T07:27:07Z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98623D6660B449428EB8E073C6C952EA</vt:lpwstr>
  </property>
  <property fmtid="{D5CDD505-2E9C-101B-9397-08002B2CF9AE}" pid="4" name="KSOTemplateDocerSaveRecord">
    <vt:lpwstr>eyJoZGlkIjoiYTQ5NGE5YzlmYTU3ZTRmNDJhNWNkOTBhOTI2ODFmOTAiLCJ1c2VySWQiOiIzNjA3NDM3MjIifQ==</vt:lpwstr>
  </property>
</Properties>
</file>