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544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5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639E9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9E0AEF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岳阳市第十四中学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2026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 w14:paraId="326CFD84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单位预算</w:t>
            </w:r>
          </w:p>
        </w:tc>
      </w:tr>
      <w:tr w14:paraId="5C40C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67F4D9"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 w14:paraId="0371F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EA71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1C52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1217D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年单位预算说明</w:t>
            </w:r>
          </w:p>
        </w:tc>
      </w:tr>
      <w:tr w14:paraId="2A8A9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7D34B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年单位预算公开表格</w:t>
            </w:r>
          </w:p>
        </w:tc>
      </w:tr>
      <w:tr w14:paraId="00A02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DDD0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 w14:paraId="1E66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98058E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 w14:paraId="1144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0D944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 w14:paraId="7414B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D97E6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 w14:paraId="3964C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0B1D8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 w14:paraId="6CC64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92FCD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 w14:paraId="3834E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55462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 w14:paraId="76B7E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8CEBA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3D6E2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73408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1DEC5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860D0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23E7C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A2550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40D7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3AFB4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445B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8D71B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2E1E9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5C73B8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 w14:paraId="504C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42827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 w14:paraId="33580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78B9C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4CB53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D8838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72BE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27414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 w14:paraId="1845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787B2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 w14:paraId="40239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52FD9E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 w14:paraId="4549A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A7FF4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 w14:paraId="4EF36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96E964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、单位整体支出绩效目标表</w:t>
            </w:r>
          </w:p>
        </w:tc>
      </w:tr>
      <w:tr w14:paraId="569FB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B01BA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 w14:paraId="72AC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0122A0"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  <w:tr w14:paraId="3C31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602AEE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E5CC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E726A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0476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D16950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年单位预算说明</w:t>
            </w:r>
          </w:p>
        </w:tc>
      </w:tr>
      <w:tr w14:paraId="651F2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7C64E5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D93D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F3771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一、单位基本概况</w:t>
            </w:r>
          </w:p>
        </w:tc>
      </w:tr>
      <w:tr w14:paraId="4E1E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300A9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 w14:paraId="746B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CDCEE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1.负责贯彻执行《教育法》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《教师法》等法规政策。 2.负责在校学生的文化科学知识，思想品德，体育，美育及劳动技能教育。 3.负责学校教师的政治思想教育和业务培训。 4.负责在校师生的安全保卫及后勤服务。 5.完成市教育局交办的其他工作。</w:t>
            </w:r>
          </w:p>
        </w:tc>
      </w:tr>
      <w:tr w14:paraId="7462E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6B127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 w14:paraId="5C81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75E28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本单位是岳阳市教育体育局直属的全日制普通高级中学，内设有办公室、教务处、政教处、总务处、教研室等机构。</w:t>
            </w:r>
          </w:p>
        </w:tc>
      </w:tr>
      <w:tr w14:paraId="0423F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5E65D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二、单位预算单位构成</w:t>
            </w:r>
          </w:p>
        </w:tc>
      </w:tr>
      <w:tr w14:paraId="0671C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CE7B5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本单位预算仅含本级预算。</w:t>
            </w:r>
          </w:p>
        </w:tc>
      </w:tr>
      <w:tr w14:paraId="1368A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EE51B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三、单位收支总体情况</w:t>
            </w:r>
          </w:p>
        </w:tc>
      </w:tr>
      <w:tr w14:paraId="52E79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F6BD2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 w14:paraId="341E4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9896F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 w14:paraId="0D669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ED649E"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107.29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3.24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人员经费的增加。</w:t>
            </w:r>
          </w:p>
        </w:tc>
      </w:tr>
      <w:tr w14:paraId="48009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B2A42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 w14:paraId="3825C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436C96"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年本单位支出预算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教育支出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2593.15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386.05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229.22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107.29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3.24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人员经费的增加。</w:t>
            </w:r>
          </w:p>
        </w:tc>
      </w:tr>
      <w:tr w14:paraId="51B2A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20078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 w14:paraId="581C9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4D9D9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教育支出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2593.15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75.9%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386.05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11.3%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229.22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6.71%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 w14:paraId="4EED7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1AA68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20B1E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93E9B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），是指单位为完成特定行政工作任务或事业发展目标而发生的支出，包括有关业务工作经费、运行维护经费、其他事业发展资金等。本单位当年无项目支出。</w:t>
            </w:r>
          </w:p>
        </w:tc>
      </w:tr>
      <w:tr w14:paraId="5384D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4314F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 w14:paraId="234A8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511EC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 w14:paraId="1113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97399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 w14:paraId="0F6AA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97ED1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 w14:paraId="1C828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F65CE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无机关运行经费安排的支出，所以公开的附件表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为空。</w:t>
            </w:r>
          </w:p>
        </w:tc>
      </w:tr>
      <w:tr w14:paraId="3C870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8CEFC8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 w14:paraId="66A4E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E2C84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年三公经费预算较上年增加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贯彻落实“过紧日子”政策，财政本年度未安排事业单位三公经费预算。</w:t>
            </w:r>
          </w:p>
        </w:tc>
      </w:tr>
      <w:tr w14:paraId="5F56A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2A4D6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 w14:paraId="0DC2D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9DF2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万元，拟开展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次培训，人数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年度本单位未计划安排会议、培训，未计划举办节庆、晚会、论坛、赛事活动。</w:t>
            </w:r>
          </w:p>
        </w:tc>
      </w:tr>
      <w:tr w14:paraId="382A1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6232D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 w14:paraId="18971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013C5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年本级委托业务费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万元，比上年预算增加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贯彻落实“过紧日子”政策，财政本年度未安排事业单位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  <w:lang w:eastAsia="zh-CN"/>
              </w:rPr>
              <w:t>委托业务费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预算。</w:t>
            </w:r>
          </w:p>
        </w:tc>
      </w:tr>
      <w:tr w14:paraId="038A8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9C936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 w14:paraId="55F7D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15297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597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365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190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</w:p>
        </w:tc>
      </w:tr>
      <w:tr w14:paraId="0E7EE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76753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 w14:paraId="3C13C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5F992E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截至上年底，本单位共有车辆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 w14:paraId="2A38E4E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</w:t>
            </w:r>
          </w:p>
          <w:p w14:paraId="53B6B34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年度本单位未计划处置或新增车辆、设备等。</w:t>
            </w:r>
            <w:bookmarkStart w:id="0" w:name="_GoBack"/>
            <w:bookmarkEnd w:id="0"/>
          </w:p>
        </w:tc>
      </w:tr>
      <w:tr w14:paraId="711E1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1D91C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 w14:paraId="3C7A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61157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年单位整体支出绩效目标的金额为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3416.73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万元，详见文尾附表中单位预算公开表格的表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 w14:paraId="12BD1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3827D4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 w14:paraId="68EBA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AAFAF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51F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948CF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4C0DC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470BD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DC8B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E4660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06B1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44CCD1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AF1E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8AB707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年单位预算公开表格</w:t>
            </w:r>
          </w:p>
        </w:tc>
      </w:tr>
      <w:tr w14:paraId="4FCC9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1D589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 w14:paraId="1F849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9BF78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 w14:paraId="0C06A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F6E5A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 w14:paraId="48FA5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90AD26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 w14:paraId="2FBA2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38FA0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 w14:paraId="66314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B79A3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 w14:paraId="1951C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E9368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 w14:paraId="46D46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DB3EF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3240F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CA4A8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0FDE1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A5056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6C3D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04F30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57A80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F5945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70D2A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18AE3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5F59C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D6888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 w14:paraId="26583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38703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 w14:paraId="4B06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D7E44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1B51F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1E40A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54B6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6AA076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 w14:paraId="00EBF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F7280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 w14:paraId="7463C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C19E6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 w14:paraId="05DCB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63485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 w14:paraId="1A823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C463A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、单位整体支出绩效目标表</w:t>
            </w:r>
          </w:p>
        </w:tc>
      </w:tr>
      <w:tr w14:paraId="34A9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F2488B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 w14:paraId="087EB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C236A0"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</w:tbl>
    <w:p w14:paraId="62D4FE11"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hakuyoxingshu7000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259"/>
    <w:rsid w:val="00705259"/>
    <w:rsid w:val="00A153C7"/>
    <w:rsid w:val="2A400573"/>
    <w:rsid w:val="33863173"/>
    <w:rsid w:val="3D4445A5"/>
    <w:rsid w:val="4C7622A1"/>
    <w:rsid w:val="6B826114"/>
    <w:rsid w:val="765666A1"/>
    <w:rsid w:val="76C96149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8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9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6"/>
    <w:link w:val="4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3158</Words>
  <Characters>3496</Characters>
  <Lines>26</Lines>
  <Paragraphs>7</Paragraphs>
  <TotalTime>7</TotalTime>
  <ScaleCrop>false</ScaleCrop>
  <LinksUpToDate>false</LinksUpToDate>
  <CharactersWithSpaces>3585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2026-04-10T08:43:00Z</dcterms:created>
  <dc:creator>Administrator</dc:creator>
  <cp:lastModifiedBy>羊毛团子。</cp:lastModifiedBy>
  <dcterms:modified xsi:type="dcterms:W3CDTF">2026-04-13T03:29:17Z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eyJoZGlkIjoiMjYyMjhlZDNjZTNjZmU1MGJiMDViNDA0NGVjOTVkMzUiLCJ1c2VySWQiOiIyOTcyODU5NDYifQ==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E542DC0CAEC847E2B4ECFDC2CB21FB71_12</vt:lpwstr>
  </property>
</Properties>
</file>