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A2C64">
      <w:pPr>
        <w:widowControl/>
        <w:spacing w:afterLines="5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2025年度部门整体支出绩效自评表</w:t>
      </w:r>
    </w:p>
    <w:tbl>
      <w:tblPr>
        <w:tblStyle w:val="2"/>
        <w:tblW w:w="10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65"/>
        <w:gridCol w:w="1740"/>
        <w:gridCol w:w="1310"/>
        <w:gridCol w:w="61"/>
        <w:gridCol w:w="1134"/>
        <w:gridCol w:w="870"/>
        <w:gridCol w:w="885"/>
        <w:gridCol w:w="1410"/>
      </w:tblGrid>
      <w:tr w14:paraId="5F725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DC4B4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市级预算部门名称</w:t>
            </w:r>
          </w:p>
        </w:tc>
        <w:tc>
          <w:tcPr>
            <w:tcW w:w="95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5379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岳阳市教育体育局</w:t>
            </w:r>
          </w:p>
        </w:tc>
      </w:tr>
      <w:tr w14:paraId="1B3E0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C3886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年度预</w:t>
            </w:r>
          </w:p>
          <w:p w14:paraId="3D583F94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算申请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67D06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B3B0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年初预算数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DE6E7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全年预算数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45966">
            <w:pPr>
              <w:widowControl/>
              <w:spacing w:line="320" w:lineRule="exact"/>
              <w:rPr>
                <w:rFonts w:asciiTheme="majorEastAsia" w:hAnsiTheme="majorEastAsia" w:eastAsiaTheme="majorEastAsia" w:cstheme="majorEastAsia"/>
                <w:spacing w:val="-11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1"/>
                <w:szCs w:val="21"/>
              </w:rPr>
              <w:t>全年执行数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81199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分值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DA08C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执行率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E3634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得分</w:t>
            </w:r>
          </w:p>
        </w:tc>
      </w:tr>
      <w:tr w14:paraId="797D9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7572487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AE323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7DCB8">
            <w:pPr>
              <w:widowControl/>
              <w:spacing w:line="320" w:lineRule="exact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3070.10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C4107">
            <w:pPr>
              <w:widowControl/>
              <w:spacing w:line="320" w:lineRule="exact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5530.25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AF232">
            <w:pPr>
              <w:widowControl/>
              <w:spacing w:line="320" w:lineRule="exact"/>
              <w:jc w:val="center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4827.38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F0C5C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D8F50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100%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74B71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 w14:paraId="56F2F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89A534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FB8DE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965F5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按支出性质分：</w:t>
            </w:r>
          </w:p>
        </w:tc>
      </w:tr>
      <w:tr w14:paraId="6E3C9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8A88BE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24E30">
            <w:pPr>
              <w:widowControl/>
              <w:spacing w:line="320" w:lineRule="exact"/>
              <w:jc w:val="left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其中：  一般公共预算：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3257.92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F48B9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2268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85</w:t>
            </w:r>
          </w:p>
        </w:tc>
      </w:tr>
      <w:tr w14:paraId="45F07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69AD99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620B6">
            <w:pPr>
              <w:widowControl/>
              <w:spacing w:line="320" w:lineRule="exact"/>
              <w:ind w:firstLine="840" w:firstLineChars="400"/>
              <w:jc w:val="left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801.69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AF58A">
            <w:pPr>
              <w:widowControl/>
              <w:spacing w:line="320" w:lineRule="exact"/>
              <w:ind w:firstLine="630" w:firstLineChars="300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2558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53</w:t>
            </w:r>
          </w:p>
        </w:tc>
      </w:tr>
      <w:tr w14:paraId="373A9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BD4C4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A4CAA">
            <w:pPr>
              <w:widowControl/>
              <w:spacing w:line="320" w:lineRule="exact"/>
              <w:jc w:val="left"/>
              <w:rPr>
                <w:rFonts w:hint="default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560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9E9FE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 w14:paraId="0428F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7634E2D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F0FFB">
            <w:pPr>
              <w:widowControl/>
              <w:spacing w:line="320" w:lineRule="exact"/>
              <w:ind w:firstLine="1470" w:firstLineChars="700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  <w:lang w:val="en-US" w:eastAsia="zh-CN"/>
              </w:rPr>
              <w:t>207.77</w:t>
            </w:r>
          </w:p>
        </w:tc>
        <w:tc>
          <w:tcPr>
            <w:tcW w:w="43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A4AD4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 w14:paraId="35E7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064FC7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年度总体目标</w:t>
            </w:r>
          </w:p>
        </w:tc>
        <w:tc>
          <w:tcPr>
            <w:tcW w:w="51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54D157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3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E9768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实际完成情况　</w:t>
            </w:r>
          </w:p>
        </w:tc>
      </w:tr>
      <w:tr w14:paraId="09281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5E27D9F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51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6E7A2A">
            <w:pPr>
              <w:widowControl/>
              <w:spacing w:line="32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　</w:t>
            </w:r>
          </w:p>
        </w:tc>
        <w:tc>
          <w:tcPr>
            <w:tcW w:w="43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603C2">
            <w:pPr>
              <w:widowControl/>
              <w:spacing w:line="32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6C0D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918D57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绩</w:t>
            </w:r>
          </w:p>
          <w:p w14:paraId="55DC905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效</w:t>
            </w:r>
          </w:p>
          <w:p w14:paraId="70C467EA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</w:t>
            </w:r>
          </w:p>
          <w:p w14:paraId="6ADF3D3D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标</w:t>
            </w:r>
          </w:p>
          <w:p w14:paraId="4E0BF399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8064F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一级</w:t>
            </w:r>
          </w:p>
          <w:p w14:paraId="358015FD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61DBE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二级</w:t>
            </w:r>
          </w:p>
          <w:p w14:paraId="3800F68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9619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三级指标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38721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年度指标值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D1419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实际</w:t>
            </w:r>
          </w:p>
          <w:p w14:paraId="360E5C6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538C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809CE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B63C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11"/>
                <w:sz w:val="21"/>
                <w:szCs w:val="21"/>
              </w:rPr>
              <w:t>偏差原因分析及改进措施</w:t>
            </w:r>
          </w:p>
        </w:tc>
      </w:tr>
      <w:tr w14:paraId="2A177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8FAFFE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58D1A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产出指标</w:t>
            </w:r>
          </w:p>
          <w:p w14:paraId="0EBEDD27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 w14:paraId="69658BB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A8EDF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b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/>
                <w:sz w:val="21"/>
                <w:szCs w:val="21"/>
              </w:rPr>
              <w:t>数量指标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E90D0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新建、改扩建学校70所，建成乡镇标准化寄宿制学校21所，完成10所县域高中标准化建设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0D7DA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加快义务教育优质均衡县市区创建进程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4E596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DB142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7FD5C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15646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 w14:paraId="14CDE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569D98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BC57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E405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7F7A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今年城区招录初高中体育特长生203人，在市区新设22个初中体育后备人才基地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17197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实现育人资源大整合、质效大提升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A9557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9C86E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E7239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2C0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7DBE9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23BE2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093A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9289C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41CF9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大力推进校友回湘工作，招商引资实际落地资金87.7亿元，招引校友人才44人，接受校友捐赠金额0.68亿元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A1C36">
            <w:pPr>
              <w:widowControl/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val="en-US" w:eastAsia="zh-CN"/>
              </w:rPr>
              <w:t>招商引资，拔得头筹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B83D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D03A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C01C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818C8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04329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7626F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7A307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D4271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质量指标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ED649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云溪区通过义务教育优质均衡县区省级评估，年底将接受国家验收。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3772B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教学质量跃上了新台阶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33498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1EE4A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82841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AA02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73473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B5471C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4D0C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B022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E8659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全面推广“体校+学校”办学模式，新增国家体育后备人才基地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8BFA9">
            <w:pPr>
              <w:widowControl/>
              <w:spacing w:line="220" w:lineRule="exact"/>
              <w:ind w:left="105" w:hanging="90" w:hangingChars="50"/>
              <w:jc w:val="left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提质扩优，发展成效持续增强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93EED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49BCA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DFDC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C0661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1BF5A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523F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C88A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F5AB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A085A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公办园在园幼儿占比58.73%，普惠性学前教育资源占比93.69%，中职公共基础课普测成绩连年居全省第一，中小学生体质健康优良率提升到49.81%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E6D1D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多项指标实现历史性突破，综合排名从全省靠后跃居前列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3CD63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全面完成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7B13C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5A48A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　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DEB10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1D19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A100A3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D43F3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56FEC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时效指标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078C8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2025年1月-12月</w:t>
            </w:r>
          </w:p>
          <w:p w14:paraId="1813DE67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5274E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2025年1月-12月</w:t>
            </w:r>
          </w:p>
          <w:p w14:paraId="25E0D03D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43E76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全面</w:t>
            </w:r>
          </w:p>
          <w:p w14:paraId="62BEDDE4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47E13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5</w:t>
            </w:r>
          </w:p>
          <w:p w14:paraId="7565BD6E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762E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5</w:t>
            </w:r>
          </w:p>
          <w:p w14:paraId="18C86704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CB703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  <w:p w14:paraId="692E5F82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</w:tr>
      <w:tr w14:paraId="66D15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3AD348D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BF0C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298D9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成本指标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E17EC">
            <w:pPr>
              <w:widowControl/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控制在年初预算内</w:t>
            </w:r>
          </w:p>
          <w:p w14:paraId="29A8AD25">
            <w:pPr>
              <w:widowControl/>
              <w:spacing w:line="300" w:lineRule="exac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D7247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控制在年初预算内</w:t>
            </w:r>
          </w:p>
          <w:p w14:paraId="555690D6"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D567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6FAE8160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C3472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  <w:p w14:paraId="37279124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D64B0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  <w:p w14:paraId="362BCD8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168C1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  <w:p w14:paraId="67D42054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08F8D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FBAEE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9F390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效益指标</w:t>
            </w:r>
          </w:p>
          <w:p w14:paraId="255C842B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 w14:paraId="2C1B2EE8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（30分）</w:t>
            </w:r>
          </w:p>
          <w:p w14:paraId="05505672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B9F24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经济效</w:t>
            </w:r>
          </w:p>
          <w:p w14:paraId="2A9A296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85881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专项资金得到有效利用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2183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专款专用</w:t>
            </w:r>
          </w:p>
          <w:p w14:paraId="7FEBB7D0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2F0FB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77226C89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EEC4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10</w:t>
            </w:r>
          </w:p>
          <w:p w14:paraId="65C3AF6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4BC5F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10</w:t>
            </w:r>
          </w:p>
          <w:p w14:paraId="1A1D189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D0497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  <w:p w14:paraId="58350EC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332EB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118EA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06166DE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3F50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社会效</w:t>
            </w:r>
          </w:p>
          <w:p w14:paraId="6B29AF6A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6E56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新增专业29个，在石油化工、通信工程、光学工程、人工智能等方面形成学科专业特色，更好地服务我市“1+3+X”现代化产业体系建设。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C036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队伍建设培优赋能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170DC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2113E01F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A936B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B033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8A02E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6853F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942549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86AFB76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69B0E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生态效</w:t>
            </w:r>
          </w:p>
          <w:p w14:paraId="72456BBA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B067F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rtl w:val="0"/>
                <w:lang w:val="en-US" w:eastAsia="zh-CN"/>
              </w:rPr>
              <w:t>今年</w:t>
            </w:r>
            <w:r>
              <w:rPr>
                <w:rFonts w:hint="default" w:asciiTheme="majorEastAsia" w:hAnsiTheme="majorEastAsia" w:eastAsiaTheme="majorEastAsia" w:cstheme="majorEastAsia"/>
                <w:color w:val="000000"/>
                <w:sz w:val="18"/>
                <w:szCs w:val="18"/>
                <w:rtl w:val="0"/>
                <w:lang w:val="en-US" w:eastAsia="zh-CN"/>
              </w:rPr>
              <w:t>全市共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rtl w:val="0"/>
                <w:lang w:val="en-US" w:eastAsia="zh-CN"/>
              </w:rPr>
              <w:t>排查整改危险水域5659处，安装溺水警示牌14747个、监控摄像头1052个、救生设施29694个，建成农村安全游泳点31处，暑期免费开放游泳场馆16家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1C51B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全面筑牢教体安全防线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多维共治，系统生态更加优化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0D3D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2705F434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0A226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F48BA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09CF5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77B32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CD9307B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888A8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5B40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301F0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深化产教融合，已建成5个市域产教联合体和1个全国数字化社区居家养老产教融合共同体。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E630F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教育质量提档进位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0AAEC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436429DE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8472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637E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B6394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6756A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5231C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8FDF1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满意度</w:t>
            </w:r>
          </w:p>
          <w:p w14:paraId="2C751F79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指标</w:t>
            </w:r>
          </w:p>
          <w:p w14:paraId="56D4295D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78833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FDA9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社会满意度90%以上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720CA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18"/>
                <w:szCs w:val="18"/>
              </w:rPr>
              <w:t>社会满意度90%以上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D9CB4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全面</w:t>
            </w:r>
          </w:p>
          <w:p w14:paraId="46E5AF6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6C08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B2415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EC3CD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　</w:t>
            </w:r>
          </w:p>
        </w:tc>
      </w:tr>
      <w:tr w14:paraId="675A5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4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861897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83B7C">
            <w:pPr>
              <w:widowControl/>
              <w:spacing w:line="28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3C8CE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　99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1179C">
            <w:pPr>
              <w:widowControl/>
              <w:spacing w:line="280" w:lineRule="exact"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1"/>
                <w:szCs w:val="21"/>
              </w:rPr>
              <w:t>　</w:t>
            </w:r>
          </w:p>
        </w:tc>
      </w:tr>
    </w:tbl>
    <w:p w14:paraId="51270BE3">
      <w:pPr>
        <w:rPr>
          <w:szCs w:val="28"/>
        </w:rPr>
      </w:pPr>
      <w:r>
        <w:rPr>
          <w:rFonts w:ascii="Times New Roman" w:hAnsi="Times New Roman" w:eastAsia="仿宋_GB2312"/>
          <w:szCs w:val="28"/>
        </w:rPr>
        <w:t>填表人：      填报日期：         联系电话：     单位负责人签字：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0EF6"/>
    <w:rsid w:val="0003040D"/>
    <w:rsid w:val="00047EE6"/>
    <w:rsid w:val="0005201A"/>
    <w:rsid w:val="00052825"/>
    <w:rsid w:val="001401F5"/>
    <w:rsid w:val="001833C8"/>
    <w:rsid w:val="001E3156"/>
    <w:rsid w:val="00223200"/>
    <w:rsid w:val="0038039C"/>
    <w:rsid w:val="004469A9"/>
    <w:rsid w:val="004A1717"/>
    <w:rsid w:val="004B2208"/>
    <w:rsid w:val="004D4336"/>
    <w:rsid w:val="004E20C6"/>
    <w:rsid w:val="00580EF6"/>
    <w:rsid w:val="005870CC"/>
    <w:rsid w:val="006373E0"/>
    <w:rsid w:val="0067663D"/>
    <w:rsid w:val="006E4BD1"/>
    <w:rsid w:val="00703F67"/>
    <w:rsid w:val="00716D01"/>
    <w:rsid w:val="00761F91"/>
    <w:rsid w:val="00772DA2"/>
    <w:rsid w:val="008163ED"/>
    <w:rsid w:val="00860179"/>
    <w:rsid w:val="00BD7BD4"/>
    <w:rsid w:val="00C4541C"/>
    <w:rsid w:val="00C45556"/>
    <w:rsid w:val="00C857DE"/>
    <w:rsid w:val="00D2143E"/>
    <w:rsid w:val="00DD0D58"/>
    <w:rsid w:val="00E05808"/>
    <w:rsid w:val="00ED3A13"/>
    <w:rsid w:val="00EF0C1C"/>
    <w:rsid w:val="00F27ECA"/>
    <w:rsid w:val="00F83557"/>
    <w:rsid w:val="00FE1237"/>
    <w:rsid w:val="1F576995"/>
    <w:rsid w:val="29097876"/>
    <w:rsid w:val="38C00435"/>
    <w:rsid w:val="3A1123DF"/>
    <w:rsid w:val="3EEC3632"/>
    <w:rsid w:val="EBEEF969"/>
    <w:rsid w:val="FF6D13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891</Words>
  <Characters>997</Characters>
  <Lines>9</Lines>
  <Paragraphs>2</Paragraphs>
  <TotalTime>0</TotalTime>
  <ScaleCrop>false</ScaleCrop>
  <LinksUpToDate>false</LinksUpToDate>
  <CharactersWithSpaces>1072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2024-03-25T23:05:00Z</dcterms:created>
  <dc:creator>uh</dc:creator>
  <cp:lastModifiedBy> 薄荷璨猪</cp:lastModifiedBy>
  <cp:lastPrinted>2024-04-24T17:57:00Z</cp:lastPrinted>
  <dcterms:modified xsi:type="dcterms:W3CDTF">2026-06-25T08:00:48Z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eyJoZGlkIjoiNWNmYWE1YTVjMGU0ZDFiMzkyYzBhNzEyYjNhZWNmYWQiLCJ1c2VySWQiOiIzNzA3MzA3NjYifQ==</vt:lpwstr>
  </property>
  <property fmtid="{D5CDD505-2E9C-101B-9397-08002B2CF9AE}" pid="4" name="ICV">
    <vt:lpwstr>8B08E3F9CD6F466ABA754A9E52D7638F_12</vt:lpwstr>
  </property>
</Properties>
</file>