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B96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4</w:t>
      </w:r>
    </w:p>
    <w:p w14:paraId="501F1F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 w14:paraId="41BBFE8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岳阳市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教育事务中心</w:t>
      </w:r>
    </w:p>
    <w:p w14:paraId="660BE64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（单位）整体支出</w:t>
      </w:r>
    </w:p>
    <w:p w14:paraId="5A43967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绩效自评报告</w:t>
      </w:r>
    </w:p>
    <w:p w14:paraId="20EDA38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b/>
          <w:sz w:val="52"/>
          <w:szCs w:val="52"/>
          <w:highlight w:val="none"/>
        </w:rPr>
      </w:pPr>
    </w:p>
    <w:p w14:paraId="066394D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28E90D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49AB93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6C03B41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68B5499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7D5056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7F64DFC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1147477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327D946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000C4FB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69886322">
      <w:pPr>
        <w:spacing w:line="600" w:lineRule="exact"/>
        <w:jc w:val="center"/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部门（单位）名称：</w:t>
      </w:r>
      <w:r>
        <w:rPr>
          <w:rFonts w:hint="eastAsia" w:eastAsia="仿宋_GB2312"/>
          <w:sz w:val="32"/>
          <w:szCs w:val="32"/>
          <w:u w:val="single"/>
          <w:lang w:eastAsia="zh-CN"/>
        </w:rPr>
        <w:t>岳阳市教育事务中心</w:t>
      </w:r>
    </w:p>
    <w:p w14:paraId="74BDB32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</w:p>
    <w:p w14:paraId="455F699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eastAsia" w:eastAsia="楷体_GB2312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年</w:t>
      </w:r>
      <w:r>
        <w:rPr>
          <w:rFonts w:hint="eastAsia" w:eastAsia="楷体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 xml:space="preserve">月 </w:t>
      </w:r>
      <w:r>
        <w:rPr>
          <w:rFonts w:hint="eastAsia" w:eastAsia="楷体_GB2312" w:cs="Times New Roman"/>
          <w:sz w:val="32"/>
          <w:szCs w:val="32"/>
          <w:highlight w:val="none"/>
          <w:lang w:val="en-US" w:eastAsia="zh-CN"/>
        </w:rPr>
        <w:t>23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日</w:t>
      </w:r>
    </w:p>
    <w:p w14:paraId="5C8C2D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（此页为封面）</w:t>
      </w:r>
    </w:p>
    <w:p w14:paraId="7AB3032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岳阳市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教育事务中心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（单位）</w:t>
      </w:r>
    </w:p>
    <w:p w14:paraId="160A1B0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整体支出绩效自评报告</w:t>
      </w:r>
    </w:p>
    <w:p w14:paraId="34997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7B027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6BB89E98">
      <w:pPr>
        <w:pStyle w:val="6"/>
        <w:widowControl/>
        <w:numPr>
          <w:ilvl w:val="0"/>
          <w:numId w:val="1"/>
        </w:numPr>
        <w:spacing w:line="640" w:lineRule="exact"/>
        <w:ind w:firstLine="64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部门（单位）基本情况</w:t>
      </w:r>
    </w:p>
    <w:p w14:paraId="6D9EDE2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jc w:val="both"/>
        <w:textAlignment w:val="auto"/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  <w:t>1．主要职能。</w:t>
      </w:r>
    </w:p>
    <w:p w14:paraId="11EA2C0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负责为市直教育体育单位基本建设工程做好全过程保障工作，确保前期手续齐全，事中工程质量监管到位、事后及时安排资金完成拨付。</w:t>
      </w:r>
    </w:p>
    <w:p w14:paraId="29F002F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负责制定市直教育体育单位教育投资管理的规章制度，编报基建及维修计划和项目管理；负责基建及维修项目的预、决算送审对接工作；负责市直教育单位投资、融资、债务管理和非经营性国有资产管理的事务性工作；负责市直教育体育单位经营性国有资产监管的行政辅助工作。</w:t>
      </w:r>
    </w:p>
    <w:p w14:paraId="0A7ABA2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认真落实国家各项资助政策，确保原建档立卡家庭学生资助一个不少，对中职、高中困难学生应助尽助，将惠民工程实施到位。在校贴息政策和还款救助等措施做实做细，使家庭经济困难学生充分享受国家资助政策的支持和保障。</w:t>
      </w:r>
    </w:p>
    <w:p w14:paraId="210BC1A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2．机构及人员情况。</w:t>
      </w:r>
    </w:p>
    <w:p w14:paraId="42889E5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本单位内设4个部门，分别是综合部、财务室、工程管理部和学生资助管理部，编制数17人，实际在职14人。</w:t>
      </w:r>
    </w:p>
    <w:p w14:paraId="5CA943A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二、一般公共预算支出情况</w:t>
      </w:r>
    </w:p>
    <w:p w14:paraId="525D265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（一）基本支出情况</w:t>
      </w:r>
    </w:p>
    <w:p w14:paraId="0D0713BA">
      <w:pPr>
        <w:wordWrap w:val="0"/>
        <w:autoSpaceDE w:val="0"/>
        <w:autoSpaceDN w:val="0"/>
        <w:spacing w:before="0" w:after="0" w:line="346" w:lineRule="auto"/>
        <w:ind w:firstLine="640"/>
        <w:jc w:val="both"/>
        <w:rPr>
          <w:sz w:val="30"/>
          <w:szCs w:val="30"/>
        </w:rPr>
      </w:pPr>
      <w:r>
        <w:rPr>
          <w:rFonts w:hint="eastAsia" w:ascii="宋体" w:hAnsi="宋体" w:eastAsia="宋体"/>
          <w:color w:val="000000"/>
          <w:sz w:val="30"/>
          <w:szCs w:val="30"/>
        </w:rPr>
        <w:t>无，本单位人员经费等基本支出均在市教体局列支。</w:t>
      </w:r>
    </w:p>
    <w:p w14:paraId="50A29C72">
      <w:pPr>
        <w:numPr>
          <w:ilvl w:val="0"/>
          <w:numId w:val="2"/>
        </w:numPr>
        <w:snapToGrid w:val="0"/>
        <w:spacing w:line="520" w:lineRule="exact"/>
        <w:ind w:firstLine="964" w:firstLineChars="300"/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项目支出情况</w:t>
      </w:r>
      <w:r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  <w:t xml:space="preserve"> </w:t>
      </w:r>
    </w:p>
    <w:p w14:paraId="1769299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default" w:ascii="宋体" w:hAnsi="宋体" w:eastAsia="宋体" w:cs="Times New Roman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Times New Roman"/>
          <w:color w:val="000000"/>
          <w:kern w:val="2"/>
          <w:sz w:val="30"/>
          <w:szCs w:val="30"/>
          <w:lang w:val="en-US" w:eastAsia="zh-CN" w:bidi="ar-SA"/>
        </w:rPr>
        <w:t>202</w:t>
      </w:r>
      <w:r>
        <w:rPr>
          <w:rFonts w:hint="eastAsia" w:ascii="宋体" w:hAnsi="宋体" w:cs="Times New Roman"/>
          <w:color w:val="000000"/>
          <w:kern w:val="2"/>
          <w:sz w:val="30"/>
          <w:szCs w:val="30"/>
          <w:lang w:val="en-US" w:eastAsia="zh-CN" w:bidi="ar-SA"/>
        </w:rPr>
        <w:t>5</w:t>
      </w:r>
      <w:r>
        <w:rPr>
          <w:rFonts w:hint="eastAsia" w:ascii="宋体" w:hAnsi="宋体" w:eastAsia="宋体" w:cs="Times New Roman"/>
          <w:color w:val="000000"/>
          <w:kern w:val="2"/>
          <w:sz w:val="30"/>
          <w:szCs w:val="30"/>
          <w:lang w:val="en-US" w:eastAsia="zh-CN" w:bidi="ar-SA"/>
        </w:rPr>
        <w:t>年度截止到12月31日本单位支出合计为</w:t>
      </w:r>
      <w:r>
        <w:rPr>
          <w:rFonts w:hint="eastAsia" w:ascii="宋体" w:hAnsi="宋体" w:cs="Times New Roman"/>
          <w:color w:val="000000"/>
          <w:kern w:val="2"/>
          <w:sz w:val="30"/>
          <w:szCs w:val="30"/>
          <w:lang w:val="en-US" w:eastAsia="zh-CN" w:bidi="ar-SA"/>
        </w:rPr>
        <w:t>11986.04</w:t>
      </w:r>
      <w:r>
        <w:rPr>
          <w:rFonts w:hint="eastAsia" w:ascii="宋体" w:hAnsi="宋体" w:eastAsia="宋体" w:cs="Times New Roman"/>
          <w:color w:val="000000"/>
          <w:kern w:val="2"/>
          <w:sz w:val="30"/>
          <w:szCs w:val="30"/>
          <w:lang w:val="en-US" w:eastAsia="zh-CN" w:bidi="ar-SA"/>
        </w:rPr>
        <w:t>万元，其中，项目专项支出</w:t>
      </w:r>
      <w:r>
        <w:rPr>
          <w:rFonts w:hint="eastAsia" w:ascii="宋体" w:hAnsi="宋体" w:cs="Times New Roman"/>
          <w:color w:val="000000"/>
          <w:kern w:val="2"/>
          <w:sz w:val="30"/>
          <w:szCs w:val="30"/>
          <w:lang w:val="en-US" w:eastAsia="zh-CN" w:bidi="ar-SA"/>
        </w:rPr>
        <w:t>11986.04</w:t>
      </w:r>
      <w:r>
        <w:rPr>
          <w:rFonts w:hint="eastAsia" w:ascii="宋体" w:hAnsi="宋体" w:eastAsia="宋体" w:cs="Times New Roman"/>
          <w:color w:val="000000"/>
          <w:kern w:val="2"/>
          <w:sz w:val="30"/>
          <w:szCs w:val="30"/>
          <w:lang w:val="en-US" w:eastAsia="zh-CN" w:bidi="ar-SA"/>
        </w:rPr>
        <w:t>万元，项目支出包括：1．市一中科教楼建设及设施设备采购项目</w:t>
      </w:r>
      <w:r>
        <w:rPr>
          <w:rFonts w:hint="eastAsia" w:ascii="宋体" w:hAnsi="宋体" w:cs="Times New Roman"/>
          <w:color w:val="000000"/>
          <w:kern w:val="2"/>
          <w:sz w:val="30"/>
          <w:szCs w:val="30"/>
          <w:lang w:val="en-US" w:eastAsia="zh-CN" w:bidi="ar-SA"/>
        </w:rPr>
        <w:t>；</w:t>
      </w:r>
      <w:r>
        <w:rPr>
          <w:rFonts w:hint="eastAsia" w:ascii="宋体" w:hAnsi="宋体" w:eastAsia="宋体" w:cs="Times New Roman"/>
          <w:color w:val="000000"/>
          <w:kern w:val="2"/>
          <w:sz w:val="30"/>
          <w:szCs w:val="30"/>
          <w:lang w:val="en-US" w:eastAsia="zh-CN" w:bidi="ar-SA"/>
        </w:rPr>
        <w:t>2．市教育体育局市直学校建设经费缺口化解</w:t>
      </w:r>
      <w:r>
        <w:rPr>
          <w:rFonts w:hint="eastAsia" w:ascii="宋体" w:hAnsi="宋体" w:cs="Times New Roman"/>
          <w:color w:val="000000"/>
          <w:kern w:val="2"/>
          <w:sz w:val="30"/>
          <w:szCs w:val="30"/>
          <w:lang w:val="en-US" w:eastAsia="zh-CN" w:bidi="ar-SA"/>
        </w:rPr>
        <w:t>；</w:t>
      </w:r>
      <w:r>
        <w:rPr>
          <w:rFonts w:hint="eastAsia" w:ascii="宋体" w:hAnsi="宋体" w:eastAsia="宋体" w:cs="Times New Roman"/>
          <w:color w:val="000000"/>
          <w:kern w:val="2"/>
          <w:sz w:val="30"/>
          <w:szCs w:val="30"/>
          <w:lang w:val="en-US" w:eastAsia="zh-CN" w:bidi="ar-SA"/>
        </w:rPr>
        <w:t>3．市一中校园文化及环境改造建设项目</w:t>
      </w:r>
      <w:r>
        <w:rPr>
          <w:rFonts w:hint="eastAsia" w:ascii="宋体" w:hAnsi="宋体" w:cs="Times New Roman"/>
          <w:color w:val="000000"/>
          <w:kern w:val="2"/>
          <w:sz w:val="30"/>
          <w:szCs w:val="30"/>
          <w:lang w:val="en-US" w:eastAsia="zh-CN" w:bidi="ar-SA"/>
        </w:rPr>
        <w:t>；</w:t>
      </w:r>
      <w:r>
        <w:rPr>
          <w:rFonts w:hint="eastAsia" w:ascii="宋体" w:hAnsi="宋体" w:eastAsia="宋体" w:cs="Times New Roman"/>
          <w:color w:val="000000"/>
          <w:kern w:val="2"/>
          <w:sz w:val="30"/>
          <w:szCs w:val="30"/>
          <w:lang w:val="en-US" w:eastAsia="zh-CN" w:bidi="ar-SA"/>
        </w:rPr>
        <w:t>4．市一中食堂拆除重建项目</w:t>
      </w:r>
      <w:r>
        <w:rPr>
          <w:rFonts w:hint="eastAsia" w:ascii="宋体" w:hAnsi="宋体" w:cs="Times New Roman"/>
          <w:color w:val="000000"/>
          <w:kern w:val="2"/>
          <w:sz w:val="30"/>
          <w:szCs w:val="30"/>
          <w:lang w:val="en-US" w:eastAsia="zh-CN" w:bidi="ar-SA"/>
        </w:rPr>
        <w:t>；5</w:t>
      </w:r>
      <w:r>
        <w:rPr>
          <w:rFonts w:hint="eastAsia" w:ascii="宋体" w:hAnsi="宋体" w:eastAsia="宋体" w:cs="Times New Roman"/>
          <w:color w:val="000000"/>
          <w:kern w:val="2"/>
          <w:sz w:val="30"/>
          <w:szCs w:val="30"/>
          <w:lang w:val="en-US" w:eastAsia="zh-CN" w:bidi="ar-SA"/>
        </w:rPr>
        <w:t>．改善高中办学条件资金</w:t>
      </w:r>
      <w:r>
        <w:rPr>
          <w:rFonts w:hint="eastAsia" w:ascii="宋体" w:hAnsi="宋体" w:cs="Times New Roman"/>
          <w:color w:val="000000"/>
          <w:kern w:val="2"/>
          <w:sz w:val="30"/>
          <w:szCs w:val="30"/>
          <w:lang w:val="en-US" w:eastAsia="zh-CN" w:bidi="ar-SA"/>
        </w:rPr>
        <w:t>；6</w:t>
      </w:r>
      <w:r>
        <w:rPr>
          <w:rFonts w:hint="eastAsia" w:ascii="宋体" w:hAnsi="宋体" w:eastAsia="宋体" w:cs="Times New Roman"/>
          <w:color w:val="000000"/>
          <w:kern w:val="2"/>
          <w:sz w:val="30"/>
          <w:szCs w:val="30"/>
          <w:lang w:val="en-US" w:eastAsia="zh-CN" w:bidi="ar-SA"/>
        </w:rPr>
        <w:t>．中职学生资助资金</w:t>
      </w:r>
      <w:r>
        <w:rPr>
          <w:rFonts w:hint="eastAsia" w:ascii="宋体" w:hAnsi="宋体" w:cs="Times New Roman"/>
          <w:color w:val="000000"/>
          <w:kern w:val="2"/>
          <w:sz w:val="30"/>
          <w:szCs w:val="30"/>
          <w:lang w:val="en-US" w:eastAsia="zh-CN" w:bidi="ar-SA"/>
        </w:rPr>
        <w:t>；7</w:t>
      </w:r>
      <w:r>
        <w:rPr>
          <w:rFonts w:hint="eastAsia" w:ascii="宋体" w:hAnsi="宋体" w:eastAsia="宋体" w:cs="Times New Roman"/>
          <w:color w:val="000000"/>
          <w:kern w:val="2"/>
          <w:sz w:val="30"/>
          <w:szCs w:val="30"/>
          <w:lang w:val="en-US" w:eastAsia="zh-CN" w:bidi="ar-SA"/>
        </w:rPr>
        <w:t>．高中学生资助资金等。</w:t>
      </w:r>
    </w:p>
    <w:p w14:paraId="4233C29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三、政府性基金预算支出情况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无</w:t>
      </w:r>
    </w:p>
    <w:p w14:paraId="6590ACD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四、国有资本经营预算支出情况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无</w:t>
      </w:r>
    </w:p>
    <w:p w14:paraId="5B88CE4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五、社会保险基金预算支出情况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无</w:t>
      </w:r>
    </w:p>
    <w:p w14:paraId="2E561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六、部门整体支出绩效情况</w:t>
      </w:r>
    </w:p>
    <w:p w14:paraId="070CC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default" w:ascii="宋体" w:hAnsi="宋体" w:eastAsia="宋体" w:cs="Times New Roman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default" w:ascii="宋体" w:hAnsi="宋体" w:eastAsia="宋体" w:cs="Times New Roman"/>
          <w:color w:val="000000"/>
          <w:kern w:val="2"/>
          <w:sz w:val="30"/>
          <w:szCs w:val="30"/>
          <w:lang w:val="en-US" w:eastAsia="zh-CN" w:bidi="ar-SA"/>
        </w:rPr>
        <w:t>我中心作为教育行政支持单位，主要围绕市教育体育局的工作要求，专注于各类教育体育项目的实施与管理。202</w:t>
      </w:r>
      <w:r>
        <w:rPr>
          <w:rFonts w:hint="eastAsia" w:ascii="宋体" w:hAnsi="宋体" w:cs="Times New Roman"/>
          <w:color w:val="000000"/>
          <w:kern w:val="2"/>
          <w:sz w:val="30"/>
          <w:szCs w:val="30"/>
          <w:lang w:val="en-US" w:eastAsia="zh-CN" w:bidi="ar-SA"/>
        </w:rPr>
        <w:t>5</w:t>
      </w:r>
      <w:bookmarkStart w:id="0" w:name="_GoBack"/>
      <w:bookmarkEnd w:id="0"/>
      <w:r>
        <w:rPr>
          <w:rFonts w:hint="default" w:ascii="宋体" w:hAnsi="宋体" w:eastAsia="宋体" w:cs="Times New Roman"/>
          <w:color w:val="000000"/>
          <w:kern w:val="2"/>
          <w:sz w:val="30"/>
          <w:szCs w:val="30"/>
          <w:lang w:val="en-US" w:eastAsia="zh-CN" w:bidi="ar-SA"/>
        </w:rPr>
        <w:t>年度，我中心在项目支出方面聚焦于学校基础设施改造、校园文化建设、学校安全提升、学生资助等多个方面，力求通过精细化的预算管理，实现教育资源的优化配置和高效利用。</w:t>
      </w:r>
    </w:p>
    <w:p w14:paraId="7C87C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default" w:ascii="宋体" w:hAnsi="宋体" w:eastAsia="宋体" w:cs="Times New Roman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default" w:ascii="宋体" w:hAnsi="宋体" w:eastAsia="宋体" w:cs="Times New Roman"/>
          <w:color w:val="000000"/>
          <w:kern w:val="2"/>
          <w:sz w:val="30"/>
          <w:szCs w:val="30"/>
          <w:lang w:val="en-US" w:eastAsia="zh-CN" w:bidi="ar-SA"/>
        </w:rPr>
        <w:t>我中心在“四本预算”框架下的项目支出绩效目标完成情况良好，各项教育项目均取得了显著成效，具体情况如下。</w:t>
      </w:r>
    </w:p>
    <w:p w14:paraId="6DBD0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20" w:firstLineChars="200"/>
        <w:jc w:val="both"/>
        <w:textAlignment w:val="auto"/>
        <w:rPr>
          <w:rFonts w:hint="default" w:ascii="宋体" w:hAnsi="宋体" w:eastAsia="宋体" w:cs="Times New Roman"/>
          <w:color w:val="000000"/>
          <w:kern w:val="2"/>
          <w:sz w:val="31"/>
          <w:szCs w:val="24"/>
          <w:lang w:val="en-US" w:eastAsia="zh-CN" w:bidi="ar-SA"/>
        </w:rPr>
      </w:pPr>
    </w:p>
    <w:p w14:paraId="40819253">
      <w:pPr>
        <w:pStyle w:val="3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（一）绩效目标完成情况</w:t>
      </w:r>
    </w:p>
    <w:p w14:paraId="45DD6748">
      <w:pPr>
        <w:pStyle w:val="3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1．基础设施改造项目</w:t>
      </w:r>
    </w:p>
    <w:p w14:paraId="5E3733DE">
      <w:pPr>
        <w:pStyle w:val="3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市一中科教楼建设及设施设备采购项目主体工程基本完工，有效提升了学校的教学环境，为师生提供了更加智能、舒适的学习空间。</w:t>
      </w:r>
    </w:p>
    <w:p w14:paraId="190C395C">
      <w:pPr>
        <w:pStyle w:val="3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2．校园文化及环境建设</w:t>
      </w:r>
    </w:p>
    <w:p w14:paraId="079DDF51">
      <w:pPr>
        <w:pStyle w:val="3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市一中校园文化及环境改造建设项目已完工，通过一系列措施，提升了校园文明程度，增强了学生的文明意识，营造了浓厚的文化氛围。</w:t>
      </w:r>
    </w:p>
    <w:p w14:paraId="6589220C">
      <w:pPr>
        <w:pStyle w:val="3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3．学生资助项目</w:t>
      </w:r>
    </w:p>
    <w:p w14:paraId="7C88E145">
      <w:pPr>
        <w:pStyle w:val="3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高中学生资助资金和中职学生资助资金均按时足额发放，有效缓解了家庭经济困难学生的就学压力，保障了他们的受教育权利。</w:t>
      </w:r>
    </w:p>
    <w:p w14:paraId="103FEB6A">
      <w:pPr>
        <w:pStyle w:val="3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4．学校安全提升</w:t>
      </w:r>
    </w:p>
    <w:p w14:paraId="4F51BDAE">
      <w:pPr>
        <w:pStyle w:val="3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市一中食堂拆除重建项目按施工进度顺利进行，消除了学校食堂存在的安全隐患，有效改善用餐场所的设施设备陈旧情况，为学生和教职工们提供优质安心的就餐环境。</w:t>
      </w:r>
    </w:p>
    <w:p w14:paraId="0E890F46">
      <w:pPr>
        <w:pStyle w:val="3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（二）产出与效益分析</w:t>
      </w:r>
    </w:p>
    <w:p w14:paraId="265706CF">
      <w:pPr>
        <w:pStyle w:val="3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1．运行成本：通过精细化管理，有效控制了各项目成本，确保了每一笔专项资金支出控制在当年预算范围内，成本在财政结算评审内。</w:t>
      </w:r>
    </w:p>
    <w:p w14:paraId="3004384E">
      <w:pPr>
        <w:pStyle w:val="3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2．管理效率：单位整体支出管理及使用情况良好，资金使用规范，注重绩效，支出审批程序严格，支出费用合理，确保了专款专用，最大限度地提高资金的使用效益。严格按照预算编制控制专项资金的使用。</w:t>
      </w:r>
    </w:p>
    <w:p w14:paraId="2CB6CCB3">
      <w:pPr>
        <w:pStyle w:val="3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3．社会效应：通过实施各类教育建设项目，有效提升了学校的教学环境、文化氛围和安全水平，赢得了社会各界的广泛赞誉。</w:t>
      </w:r>
    </w:p>
    <w:p w14:paraId="35C43604">
      <w:pPr>
        <w:pStyle w:val="3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4．可持续发展能力：我中心注重项目的长期效益和可持续发展能力，通过合理规划和管理，为岳阳市未来的教育发展奠定了坚实基础。</w:t>
      </w:r>
    </w:p>
    <w:p w14:paraId="2F6C84D3">
      <w:pPr>
        <w:pStyle w:val="3"/>
        <w:rPr>
          <w:rFonts w:hint="default" w:asciiTheme="minorEastAsia" w:hAnsiTheme="minorEastAsia" w:eastAsia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5．服务对象满意度：通过问卷调查和实地走访等方式，了解到服务对象对我中心的工作给予了高度评价，满意度较高。</w:t>
      </w:r>
    </w:p>
    <w:p w14:paraId="4841F3F5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存在的问题及原因分析</w:t>
      </w:r>
    </w:p>
    <w:p w14:paraId="6812D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eastAsia" w:cs="Times New Roman" w:asciiTheme="minorEastAsia" w:hAnsiTheme="minorEastAsia" w:eastAsiaTheme="minorEastAsia"/>
          <w:spacing w:val="0"/>
          <w:kern w:val="2"/>
          <w:sz w:val="30"/>
          <w:szCs w:val="30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spacing w:val="0"/>
          <w:kern w:val="2"/>
          <w:sz w:val="30"/>
          <w:szCs w:val="30"/>
          <w:lang w:val="en-US" w:eastAsia="zh-CN" w:bidi="ar-SA"/>
        </w:rPr>
        <w:t>在预算支出执行过程中，部分项目由于种种原因未能达到预期的绩效目标，项目手续办理较复杂，耗时较长，工期延后资，资金结算有所延迟，后续我中心将持续跟进项目，监督进度。</w:t>
      </w:r>
    </w:p>
    <w:p w14:paraId="6B11F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default" w:ascii="Times New Roman" w:hAnsi="Times New Roman" w:eastAsia="黑体" w:cs="Times New Roman"/>
          <w:sz w:val="30"/>
          <w:szCs w:val="30"/>
          <w:highlight w:val="none"/>
        </w:rPr>
      </w:pPr>
      <w:r>
        <w:rPr>
          <w:rFonts w:hint="eastAsia" w:cs="Times New Roman" w:asciiTheme="minorEastAsia" w:hAnsiTheme="minorEastAsia" w:eastAsiaTheme="minorEastAsia"/>
          <w:spacing w:val="0"/>
          <w:kern w:val="2"/>
          <w:sz w:val="30"/>
          <w:szCs w:val="30"/>
          <w:lang w:val="en-US" w:eastAsia="zh-CN" w:bidi="ar-SA"/>
        </w:rPr>
        <w:t>我们工作中还存在着不足，财政资金的使用方面，我们需要严格把关，坚持专款专用，杜绝一切违规现象。我中心将加强内部管理，完善各项制度，提高工作人员的专业素质，确保预算支出的合理使用和绩效目标的顺利实现。</w:t>
      </w:r>
    </w:p>
    <w:p w14:paraId="0715430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下一步改进措施</w:t>
      </w:r>
    </w:p>
    <w:p w14:paraId="0BE0E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eastAsia" w:cs="Times New Roman" w:asciiTheme="minorEastAsia" w:hAnsiTheme="minorEastAsia" w:eastAsiaTheme="minorEastAsia"/>
          <w:spacing w:val="0"/>
          <w:kern w:val="2"/>
          <w:sz w:val="30"/>
          <w:szCs w:val="30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spacing w:val="0"/>
          <w:kern w:val="2"/>
          <w:sz w:val="30"/>
          <w:szCs w:val="30"/>
          <w:lang w:val="en-US" w:eastAsia="zh-CN" w:bidi="ar-SA"/>
        </w:rPr>
        <w:t>1、提高预算编制精度。加强与项目执行部门的沟通，深入了解项目实际需求和成本，提高预算编制的精准性。</w:t>
      </w:r>
    </w:p>
    <w:p w14:paraId="4F4B7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eastAsia" w:cs="Times New Roman" w:asciiTheme="minorEastAsia" w:hAnsiTheme="minorEastAsia" w:eastAsiaTheme="minorEastAsia"/>
          <w:spacing w:val="0"/>
          <w:kern w:val="2"/>
          <w:sz w:val="30"/>
          <w:szCs w:val="30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spacing w:val="0"/>
          <w:kern w:val="2"/>
          <w:sz w:val="30"/>
          <w:szCs w:val="30"/>
          <w:lang w:val="en-US" w:eastAsia="zh-CN" w:bidi="ar-SA"/>
        </w:rPr>
        <w:t>2、完善预算绩效管理机制。明确绩效目标，建立科学、可量化的考核指标体系，确保预算支出与绩效目标紧密挂钩。</w:t>
      </w:r>
    </w:p>
    <w:p w14:paraId="7EDBD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eastAsia" w:cs="Times New Roman" w:asciiTheme="minorEastAsia" w:hAnsiTheme="minorEastAsia" w:eastAsiaTheme="minorEastAsia"/>
          <w:spacing w:val="0"/>
          <w:kern w:val="2"/>
          <w:sz w:val="30"/>
          <w:szCs w:val="30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spacing w:val="0"/>
          <w:kern w:val="2"/>
          <w:sz w:val="30"/>
          <w:szCs w:val="30"/>
          <w:lang w:val="en-US" w:eastAsia="zh-CN" w:bidi="ar-SA"/>
        </w:rPr>
        <w:t>3、加强预算执行监控。定期对预算执行情况进行评估和分析，及时发现问题并采取措施进行调整。</w:t>
      </w:r>
    </w:p>
    <w:p w14:paraId="356F5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eastAsia" w:cs="Times New Roman" w:asciiTheme="minorEastAsia" w:hAnsiTheme="minorEastAsia" w:eastAsiaTheme="minorEastAsia"/>
          <w:spacing w:val="0"/>
          <w:kern w:val="2"/>
          <w:sz w:val="30"/>
          <w:szCs w:val="30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spacing w:val="0"/>
          <w:kern w:val="2"/>
          <w:sz w:val="30"/>
          <w:szCs w:val="30"/>
          <w:lang w:val="en-US" w:eastAsia="zh-CN" w:bidi="ar-SA"/>
        </w:rPr>
        <w:t>4、强化绩效导向。加强绩效导向的管理理念，将绩效目标作为工作的核心驱动力，推动各项工作的顺利开展。</w:t>
      </w:r>
    </w:p>
    <w:p w14:paraId="72AE6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default" w:cs="Times New Roman" w:asciiTheme="minorEastAsia" w:hAnsiTheme="minorEastAsia" w:eastAsiaTheme="minorEastAsia"/>
          <w:spacing w:val="0"/>
          <w:kern w:val="2"/>
          <w:sz w:val="30"/>
          <w:szCs w:val="30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spacing w:val="0"/>
          <w:kern w:val="2"/>
          <w:sz w:val="30"/>
          <w:szCs w:val="30"/>
          <w:lang w:val="en-US" w:eastAsia="zh-CN" w:bidi="ar-SA"/>
        </w:rPr>
        <w:t>5、通过以上改进措施的实施，我中心将进一步提高绩效管理效率和履职能力，确保预算支出的合理使用和绩效目标的顺利实现，为教育体育事业的发展做出更大的贡献。</w:t>
      </w:r>
    </w:p>
    <w:p w14:paraId="1CB4F6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075BAB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FE4288"/>
    <w:multiLevelType w:val="singleLevel"/>
    <w:tmpl w:val="9BFE428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CA78C34"/>
    <w:multiLevelType w:val="singleLevel"/>
    <w:tmpl w:val="9CA78C34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2A19038"/>
    <w:multiLevelType w:val="singleLevel"/>
    <w:tmpl w:val="72A1903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CE252E"/>
    <w:rsid w:val="01B9014F"/>
    <w:rsid w:val="02C02C93"/>
    <w:rsid w:val="0737795B"/>
    <w:rsid w:val="08000298"/>
    <w:rsid w:val="0C914B9B"/>
    <w:rsid w:val="0CCF14DB"/>
    <w:rsid w:val="0FB02950"/>
    <w:rsid w:val="140C2170"/>
    <w:rsid w:val="1482522C"/>
    <w:rsid w:val="14BC5944"/>
    <w:rsid w:val="1B974A15"/>
    <w:rsid w:val="20F53748"/>
    <w:rsid w:val="21921F06"/>
    <w:rsid w:val="283151D3"/>
    <w:rsid w:val="2916166F"/>
    <w:rsid w:val="2A6538CD"/>
    <w:rsid w:val="2C404035"/>
    <w:rsid w:val="2FDD0590"/>
    <w:rsid w:val="367447C2"/>
    <w:rsid w:val="387C5EEB"/>
    <w:rsid w:val="3B6A75F8"/>
    <w:rsid w:val="410A340F"/>
    <w:rsid w:val="42AB6E74"/>
    <w:rsid w:val="44CA469D"/>
    <w:rsid w:val="4F4D5BA9"/>
    <w:rsid w:val="4F5A163C"/>
    <w:rsid w:val="4FB5681C"/>
    <w:rsid w:val="50A2442E"/>
    <w:rsid w:val="511E6A63"/>
    <w:rsid w:val="51A927D1"/>
    <w:rsid w:val="53AF10BC"/>
    <w:rsid w:val="54AB213E"/>
    <w:rsid w:val="56CE252E"/>
    <w:rsid w:val="62E80C7F"/>
    <w:rsid w:val="69BC7197"/>
    <w:rsid w:val="6F3620D6"/>
    <w:rsid w:val="71602814"/>
    <w:rsid w:val="76816FC9"/>
    <w:rsid w:val="777C0FE5"/>
    <w:rsid w:val="791B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6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1975</Words>
  <Characters>2009</Characters>
  <Lines>0</Lines>
  <Paragraphs>0</Paragraphs>
  <TotalTime>2</TotalTime>
  <ScaleCrop>false</ScaleCrop>
  <LinksUpToDate>false</LinksUpToDate>
  <CharactersWithSpaces>2014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2026-05-08T01:47:00Z</dcterms:created>
  <dc:creator>-</dc:creator>
  <cp:lastModifiedBy>毛陈</cp:lastModifiedBy>
  <dcterms:modified xsi:type="dcterms:W3CDTF">2026-06-24T07:16:48Z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CB30E10FAFC64309B24C7BB8F720229D_13</vt:lpwstr>
  </property>
  <property fmtid="{D5CDD505-2E9C-101B-9397-08002B2CF9AE}" pid="4" name="KSOTemplateDocerSaveRecord">
    <vt:lpwstr>eyJoZGlkIjoiYTQ5NGE5YzlmYTU3ZTRmNDJhNWNkOTBhOTI2ODFmOTAiLCJ1c2VySWQiOiIxNzY0MTc2MzY3In0=</vt:lpwstr>
  </property>
</Properties>
</file>