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23C36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4</w:t>
      </w:r>
    </w:p>
    <w:p w14:paraId="6789931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方正小标宋_GBK" w:cs="Times New Roman"/>
          <w:sz w:val="52"/>
          <w:szCs w:val="52"/>
          <w:highlight w:val="none"/>
        </w:rPr>
      </w:pPr>
    </w:p>
    <w:p w14:paraId="08E5E1D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年度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岳阳市第十五中学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（单位）整体支出</w:t>
      </w:r>
    </w:p>
    <w:p w14:paraId="1D3443F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绩效自评报告</w:t>
      </w:r>
    </w:p>
    <w:p w14:paraId="513AB1D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方正小标宋_GBK" w:cs="Times New Roman"/>
          <w:b/>
          <w:sz w:val="52"/>
          <w:szCs w:val="52"/>
          <w:highlight w:val="none"/>
        </w:rPr>
      </w:pPr>
    </w:p>
    <w:p w14:paraId="4FC64FA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楷体_GB2312" w:cs="Times New Roman"/>
          <w:b/>
          <w:sz w:val="32"/>
          <w:szCs w:val="32"/>
          <w:highlight w:val="none"/>
        </w:rPr>
      </w:pPr>
    </w:p>
    <w:p w14:paraId="4862D76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楷体_GB2312" w:cs="Times New Roman"/>
          <w:b/>
          <w:sz w:val="32"/>
          <w:szCs w:val="32"/>
          <w:highlight w:val="none"/>
        </w:rPr>
      </w:pPr>
    </w:p>
    <w:p w14:paraId="7DC5943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楷体_GB2312" w:cs="Times New Roman"/>
          <w:b/>
          <w:sz w:val="32"/>
          <w:szCs w:val="32"/>
          <w:highlight w:val="none"/>
        </w:rPr>
      </w:pPr>
    </w:p>
    <w:p w14:paraId="5447554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楷体_GB2312" w:cs="Times New Roman"/>
          <w:b/>
          <w:sz w:val="32"/>
          <w:szCs w:val="32"/>
          <w:highlight w:val="none"/>
        </w:rPr>
      </w:pPr>
    </w:p>
    <w:p w14:paraId="56BDAA7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楷体_GB2312" w:cs="Times New Roman"/>
          <w:b/>
          <w:sz w:val="32"/>
          <w:szCs w:val="32"/>
          <w:highlight w:val="none"/>
        </w:rPr>
      </w:pPr>
    </w:p>
    <w:p w14:paraId="6BA4503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楷体_GB2312" w:cs="Times New Roman"/>
          <w:b/>
          <w:sz w:val="32"/>
          <w:szCs w:val="32"/>
          <w:highlight w:val="none"/>
        </w:rPr>
      </w:pPr>
    </w:p>
    <w:p w14:paraId="6FE4A83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</w:p>
    <w:p w14:paraId="75BCA85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</w:p>
    <w:p w14:paraId="215D5D7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</w:p>
    <w:p w14:paraId="6FACCB7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</w:p>
    <w:p w14:paraId="5306F02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</w:p>
    <w:p w14:paraId="333FA63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</w:p>
    <w:p w14:paraId="2DBEA69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</w:p>
    <w:p w14:paraId="2333D7F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u w:val="singl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部门（单位）名称：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single"/>
        </w:rPr>
        <w:t>（盖章）</w:t>
      </w:r>
    </w:p>
    <w:p w14:paraId="06E2961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楷体_GB2312" w:cs="Times New Roman"/>
          <w:sz w:val="32"/>
          <w:szCs w:val="32"/>
          <w:highlight w:val="none"/>
        </w:rPr>
      </w:pPr>
      <w:r>
        <w:rPr>
          <w:rFonts w:hint="eastAsia" w:eastAsia="楷体_GB2312" w:cs="Times New Roman"/>
          <w:sz w:val="32"/>
          <w:szCs w:val="32"/>
          <w:highlight w:val="none"/>
          <w:lang w:val="en-US" w:eastAsia="zh-CN"/>
        </w:rPr>
        <w:t>2026</w:t>
      </w:r>
      <w:r>
        <w:rPr>
          <w:rFonts w:hint="default" w:ascii="Times New Roman" w:hAnsi="Times New Roman" w:eastAsia="楷体_GB2312" w:cs="Times New Roman"/>
          <w:sz w:val="32"/>
          <w:szCs w:val="32"/>
          <w:highlight w:val="none"/>
        </w:rPr>
        <w:t xml:space="preserve">年 </w:t>
      </w:r>
      <w:r>
        <w:rPr>
          <w:rFonts w:hint="eastAsia" w:eastAsia="楷体_GB2312" w:cs="Times New Roman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楷体_GB2312" w:cs="Times New Roman"/>
          <w:sz w:val="32"/>
          <w:szCs w:val="32"/>
          <w:highlight w:val="none"/>
        </w:rPr>
        <w:t xml:space="preserve"> 月</w:t>
      </w:r>
      <w:r>
        <w:rPr>
          <w:rFonts w:hint="eastAsia" w:eastAsia="楷体_GB2312" w:cs="Times New Roman"/>
          <w:sz w:val="32"/>
          <w:szCs w:val="32"/>
          <w:highlight w:val="none"/>
          <w:lang w:val="en-US" w:eastAsia="zh-CN"/>
        </w:rPr>
        <w:t>22</w:t>
      </w:r>
      <w:r>
        <w:rPr>
          <w:rFonts w:hint="default" w:ascii="Times New Roman" w:hAnsi="Times New Roman" w:eastAsia="楷体_GB2312" w:cs="Times New Roman"/>
          <w:sz w:val="32"/>
          <w:szCs w:val="32"/>
          <w:highlight w:val="none"/>
        </w:rPr>
        <w:t>日</w:t>
      </w:r>
    </w:p>
    <w:p w14:paraId="1F7FBB2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（此页为封面）</w:t>
      </w:r>
    </w:p>
    <w:p w14:paraId="64AC921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ind w:firstLine="880" w:firstLineChars="200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岳阳市第十五中学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部门（单位）</w:t>
      </w:r>
    </w:p>
    <w:p w14:paraId="7185FE8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ind w:firstLine="88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整体支出绩效自评报告</w:t>
      </w:r>
    </w:p>
    <w:bookmarkEnd w:id="0"/>
    <w:p w14:paraId="35B836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</w:p>
    <w:p w14:paraId="0213402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部门（单位）基本情况</w:t>
      </w:r>
    </w:p>
    <w:p w14:paraId="27050DA9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1．机构情况</w:t>
      </w:r>
    </w:p>
    <w:p w14:paraId="128FBD2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我校隶属岳阳市教育体育局直属事业单位，省示范性高中学校。组织机构1个，为财政全额补助拨款单位，按要求实施财务独立核算。</w:t>
      </w:r>
    </w:p>
    <w:p w14:paraId="351EF55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2．人员情况</w:t>
      </w:r>
    </w:p>
    <w:p w14:paraId="239ACACC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现有职工2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人，在职在编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人，年末在校学生数为2368人。</w:t>
      </w:r>
    </w:p>
    <w:p w14:paraId="7BDE1A1A">
      <w:pPr>
        <w:ind w:firstLine="640" w:firstLineChars="200"/>
        <w:rPr>
          <w:rFonts w:hint="eastAsia" w:ascii="仿宋_GB2312" w:hAnsi="仿宋_GB2312" w:eastAsia="仿宋_GB2312" w:cs="仿宋_GB2312"/>
          <w:bCs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Cs w:val="0"/>
          <w:sz w:val="32"/>
          <w:szCs w:val="32"/>
          <w:highlight w:val="none"/>
        </w:rPr>
        <w:t>（二）学校职能职责</w:t>
      </w:r>
    </w:p>
    <w:p w14:paraId="1AAEC66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1.实行教育教学工作；2.开展学校各项工作；3.严格管理学校各项开支，控制三公经费支出；4.保障教职员工的工资福利待遇，保证学校各项工作顺利开展；5.保障全体师生安全，提高教学质量，稳定教学秩序。</w:t>
      </w:r>
    </w:p>
    <w:p w14:paraId="1D19817D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二、一般公共预算支出情况</w:t>
      </w:r>
    </w:p>
    <w:p w14:paraId="1A6FC956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02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年一般公共预算拨款支出预算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4782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元，其中，205教育支出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3758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万元，占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78.6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%；208社会保障和就业支出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633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万元，占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13.2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%；210卫生健康支出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142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万元，占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%；221住房保障支出2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万元，占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5.2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%；具体安排情况如下：</w:t>
      </w:r>
    </w:p>
    <w:p w14:paraId="2B27514F">
      <w:pPr>
        <w:pStyle w:val="5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3" w:firstLineChars="200"/>
        <w:jc w:val="both"/>
        <w:textAlignment w:val="auto"/>
        <w:rPr>
          <w:rFonts w:hint="default" w:ascii="Times New Roman" w:hAnsi="Times New Roman" w:eastAsia="楷体_GB2312" w:cs="Times New Roman"/>
          <w:b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b/>
          <w:sz w:val="32"/>
          <w:szCs w:val="32"/>
          <w:highlight w:val="none"/>
        </w:rPr>
        <w:t>基本支出情况</w:t>
      </w:r>
    </w:p>
    <w:p w14:paraId="47C53CF8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02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年基本支出年初预算数为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3811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万元，是指为保障单位机构正常运转、完成日常工作任务而发生的各项支出，包括用于基本工资、津贴补贴等人员经费以及办公费、印刷费、水电费、差旅费等日常公用经费。</w:t>
      </w:r>
    </w:p>
    <w:p w14:paraId="66500FA9">
      <w:pPr>
        <w:pStyle w:val="5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3" w:firstLineChars="200"/>
        <w:jc w:val="both"/>
        <w:textAlignment w:val="auto"/>
        <w:rPr>
          <w:rFonts w:hint="default" w:ascii="Times New Roman" w:hAnsi="Times New Roman" w:eastAsia="楷体_GB2312" w:cs="Times New Roman"/>
          <w:b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b/>
          <w:sz w:val="32"/>
          <w:szCs w:val="32"/>
          <w:highlight w:val="none"/>
        </w:rPr>
        <w:t>项目支出情况</w:t>
      </w:r>
    </w:p>
    <w:p w14:paraId="3DE7BEBC"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年项目支出年初预算数为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1052.9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万元，是指单位为完成特定行政工作任务或事业发展目标而发生的支出，包括有关业务工作经费、运行维护经费、其他事业发展资金等。其中：专职保安人员经费专项支出30.00万元，主要用于学校保安的工资方面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市直高中学生生均经费2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万元，主要用于学校的正常运转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；三大球经费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530.08万元；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以及其他运转维护经费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250.82万元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，主要用于学校的正常运转。</w:t>
      </w:r>
    </w:p>
    <w:p w14:paraId="68011871">
      <w:pPr>
        <w:pStyle w:val="5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政府性基金预算支出情况</w:t>
      </w:r>
    </w:p>
    <w:p w14:paraId="4B9D6EAF"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0" w:firstLineChars="0"/>
        <w:jc w:val="both"/>
        <w:textAlignment w:val="auto"/>
        <w:rPr>
          <w:rFonts w:hint="eastAsia" w:ascii="Times New Roman" w:hAnsi="Times New Roman" w:eastAsia="黑体" w:cs="Times New Roman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highlight w:val="none"/>
          <w:lang w:eastAsia="zh-CN"/>
        </w:rPr>
        <w:t>无</w:t>
      </w:r>
    </w:p>
    <w:p w14:paraId="46DDFE4D">
      <w:pPr>
        <w:pStyle w:val="5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国有资本经营预算支出情况</w:t>
      </w:r>
    </w:p>
    <w:p w14:paraId="0DBA4AB6"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0" w:firstLineChars="0"/>
        <w:jc w:val="both"/>
        <w:textAlignment w:val="auto"/>
        <w:rPr>
          <w:rFonts w:hint="eastAsia" w:ascii="Times New Roman" w:hAnsi="Times New Roman" w:eastAsia="黑体" w:cs="Times New Roman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highlight w:val="none"/>
          <w:lang w:eastAsia="zh-CN"/>
        </w:rPr>
        <w:t>无</w:t>
      </w:r>
    </w:p>
    <w:p w14:paraId="05984BCE">
      <w:pPr>
        <w:pStyle w:val="5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社会保险基金预算支出情况</w:t>
      </w:r>
    </w:p>
    <w:p w14:paraId="60995A2D"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0" w:firstLineChars="0"/>
        <w:jc w:val="both"/>
        <w:textAlignment w:val="auto"/>
        <w:rPr>
          <w:rFonts w:hint="eastAsia" w:ascii="Times New Roman" w:hAnsi="Times New Roman" w:eastAsia="黑体" w:cs="Times New Roman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highlight w:val="none"/>
          <w:lang w:eastAsia="zh-CN"/>
        </w:rPr>
        <w:t>无</w:t>
      </w:r>
    </w:p>
    <w:p w14:paraId="5D4883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六、部门整体支出绩效情况</w:t>
      </w:r>
    </w:p>
    <w:p w14:paraId="5F47F307">
      <w:pPr>
        <w:widowControl/>
        <w:spacing w:line="64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202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年本单位支出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6496.68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万元，其中，教育支出科目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5466.7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万元，社会保障和就业支出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633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万元，卫生健康支出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142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万元，住房保障支出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249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万元。支出较去年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减少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366.83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万元，其中基本支出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减少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140.66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万元，项目支出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减少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443.72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万元。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增加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的主要原因是202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年财政预算下拨了201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普调工资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500元/人/月，增加了中华人民共和国青少年三大球场馆的建设资金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。</w:t>
      </w:r>
    </w:p>
    <w:p w14:paraId="34801FE3">
      <w:pPr>
        <w:widowControl/>
        <w:numPr>
          <w:ilvl w:val="0"/>
          <w:numId w:val="0"/>
        </w:numPr>
        <w:spacing w:line="6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学校业务开展情况</w:t>
      </w:r>
    </w:p>
    <w:p w14:paraId="44E3F2A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（一）、中心有向，心中有望，党建引领焕发“新气象”。</w:t>
      </w:r>
    </w:p>
    <w:p w14:paraId="5AD7A6F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这一年，学校党委始终把政治建设摆在首位，以高质量党建引领高质量发展，将育人初心融入党建全过程，用“心中有党、心中有民”的标尺校准方向，实现“党建红”与“教育蓝”深度融合，让党建成果滋养师生成长。</w:t>
      </w:r>
    </w:p>
    <w:p w14:paraId="39E32B1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一是新血液更聚新力量。学校党委以组织建设为抓手，夯实党建工作根基，为发展注入强劲动能。一方面，优化班子结构，增补2名新党委委员，配齐配强了领导班子，推动队伍建设向年轻化、战斗力方向迈进。另一方面，严把党员发展关口，规范党员发展程序，扎实做好党员队伍“源头活水”建设，3名同志如期转正，3名同志吸纳为中共预备党员，2名教师确定为入党积极分子，为党组织注入新鲜活力。同时，发挥先进典型示范引领作用，各党支部规范高效开展工作，2025年高三党支部获评 “市直优秀党支部”，1名教师荣获“市直优秀党员”称号；“七一”期间，校党委专题表彰高三党支部、14名优秀党员教师及1名优秀党务工作者，树立鲜明干事创业导向，为实干者撑腰，凝聚起全校上下攻坚克难、奋勇争先的强大合力。</w:t>
      </w:r>
    </w:p>
    <w:p w14:paraId="23F492F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二是新路径更有新希望。学校党委坚持理论学习与实践活动双轮驱动，探索党建工作新路径，展现提质增效新气象。在理论武装上走深走实，将理论学习作为党建工作首要任务，组织开展学习贯彻中央八项规定精神主题活动，召开全体党员大会专题学习党的二十届四中全会精神，选派30多名同志参加岳阳市党员教师骨干培训班，推动理论学习从浅尝辄止向学深悟透转变，切实把学习成果转化为办学治校的实际行动。在党建活动上入脑入心，以特色活动为载体，推动思政教育与日常教学有机融合。开展“党旗在课堂飘扬”党员教师公开课活动，累计组织公开课53节，党员教师带头上示范课、参与教学竞赛，示范引领作用充分凸显；政治教研组创新推行“行走的思政课”，带领学生走进市政协、学院路社区、云溪区清溪村帮扶点，依托社会大课堂强化实践体验，该课程获市委市政府肯定；组织师生共同观看9.3阅兵式，在庄严肃穆的氛围中厚植爱国情怀，让思政教育真正落地生根。</w:t>
      </w:r>
    </w:p>
    <w:p w14:paraId="14990A4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三是新起点更促新突破。学校党委以政治建设为统领，将班子建设、队伍建设、理论学习和实践创新有机融合，推动党建工作与教育教学工作同频共振、同向发力，为岳阳市第十五中学高质量发展奠定全新起点。2025年，依托党建引领的强劲动力，学校在多项工作中取得突破性成效：高考特控上线率首破百分之九十，600分以上全省占比首破千分之五；学校“党建+思政”融合模式的典型经验，被《岳阳教育》以“行于大道、走入心田”为题专题报道。这些实实在在的成绩，不仅筑牢了全体党员教师的思想根基，厚植了立德树人的育人情怀，更标志着学校办学治校水平更上新台阶。</w:t>
      </w:r>
    </w:p>
    <w:p w14:paraId="6C65537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（二）、手里有方，里手有光，队伍建设续写“新篇章”。</w:t>
      </w:r>
    </w:p>
    <w:p w14:paraId="6495F316">
      <w:pPr>
        <w:widowControl/>
        <w:spacing w:line="640" w:lineRule="exact"/>
        <w:ind w:firstLine="640" w:firstLineChars="200"/>
        <w:rPr>
          <w:rFonts w:hint="default" w:ascii="宋体" w:hAnsi="宋体" w:eastAsia="宋体" w:cs="宋体"/>
          <w:color w:val="00000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教师是立教之本、兴教之源。这一年，学校以“强师工程”为核心抓手，聚焦教师专业成长，系统性培育教书育人的“行家里手”，为教育高质量发展筑牢人才根基。</w:t>
      </w:r>
    </w:p>
    <w:p w14:paraId="7E08CFE4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七、存在的问题及原因分析</w:t>
      </w:r>
    </w:p>
    <w:p w14:paraId="1BA7FC81">
      <w:pPr>
        <w:widowControl/>
        <w:spacing w:line="640" w:lineRule="exact"/>
        <w:ind w:firstLine="640" w:firstLineChars="200"/>
        <w:rPr>
          <w:rStyle w:val="6"/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Style w:val="6"/>
          <w:rFonts w:hint="eastAsia" w:ascii="仿宋_GB2312" w:hAnsi="仿宋_GB2312" w:eastAsia="仿宋_GB2312" w:cs="仿宋_GB2312"/>
          <w:sz w:val="32"/>
          <w:szCs w:val="32"/>
          <w:highlight w:val="none"/>
        </w:rPr>
        <w:t>1．学校办学条件已久，需要不断改善学校各项设施。切实改善学校的环境。</w:t>
      </w:r>
    </w:p>
    <w:p w14:paraId="31B59D8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left"/>
        <w:textAlignment w:val="auto"/>
        <w:rPr>
          <w:rStyle w:val="6"/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Style w:val="6"/>
          <w:rFonts w:hint="eastAsia" w:ascii="仿宋_GB2312" w:hAnsi="仿宋_GB2312" w:eastAsia="仿宋_GB2312" w:cs="仿宋_GB2312"/>
          <w:sz w:val="32"/>
          <w:szCs w:val="32"/>
          <w:highlight w:val="none"/>
        </w:rPr>
        <w:t>2．学校的固定资产管理、班级财产管理存在管理不严，还有待加强。</w:t>
      </w:r>
    </w:p>
    <w:p w14:paraId="709E7EB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下一步改进措施</w:t>
      </w:r>
    </w:p>
    <w:p w14:paraId="601B9A8B">
      <w:pPr>
        <w:spacing w:line="640" w:lineRule="exact"/>
        <w:ind w:firstLine="640" w:firstLineChars="200"/>
        <w:rPr>
          <w:rStyle w:val="6"/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Style w:val="6"/>
          <w:rFonts w:hint="eastAsia" w:ascii="仿宋_GB2312" w:hAnsi="仿宋_GB2312" w:eastAsia="仿宋_GB2312" w:cs="仿宋_GB2312"/>
          <w:sz w:val="32"/>
          <w:szCs w:val="32"/>
          <w:highlight w:val="none"/>
        </w:rPr>
        <w:t>1．切实做好预算编制工作，根据本单位情况合理预算资金，及时支出资金。</w:t>
      </w:r>
    </w:p>
    <w:p w14:paraId="05A5579B">
      <w:pPr>
        <w:spacing w:line="640" w:lineRule="exact"/>
        <w:ind w:firstLine="640" w:firstLineChars="200"/>
        <w:rPr>
          <w:rStyle w:val="6"/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Style w:val="6"/>
          <w:rFonts w:hint="eastAsia" w:ascii="仿宋_GB2312" w:hAnsi="仿宋_GB2312" w:eastAsia="仿宋_GB2312" w:cs="仿宋_GB2312"/>
          <w:sz w:val="32"/>
          <w:szCs w:val="32"/>
          <w:highlight w:val="none"/>
        </w:rPr>
        <w:t>2．进一步建立健全财务制度，规范财务管理，规范教育教学行为；提高教育教学质量，加强校园文化建设，加强学校廉政建设。</w:t>
      </w:r>
    </w:p>
    <w:p w14:paraId="1EBC2F25">
      <w:pPr>
        <w:spacing w:line="640" w:lineRule="exact"/>
        <w:ind w:firstLine="640" w:firstLineChars="200"/>
        <w:rPr>
          <w:rStyle w:val="6"/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Style w:val="6"/>
          <w:rFonts w:hint="eastAsia" w:ascii="仿宋_GB2312" w:hAnsi="仿宋_GB2312" w:eastAsia="仿宋_GB2312" w:cs="仿宋_GB2312"/>
          <w:sz w:val="32"/>
          <w:szCs w:val="32"/>
          <w:highlight w:val="none"/>
        </w:rPr>
        <w:t>3. 加强学校财会人员专业知识培训，不断的更新完善新的财务知识。</w:t>
      </w:r>
    </w:p>
    <w:p w14:paraId="245CDA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Style w:val="6"/>
          <w:rFonts w:hint="eastAsia" w:ascii="仿宋_GB2312" w:hAnsi="仿宋_GB2312" w:eastAsia="仿宋_GB2312" w:cs="仿宋_GB2312"/>
          <w:sz w:val="32"/>
          <w:szCs w:val="32"/>
          <w:highlight w:val="none"/>
        </w:rPr>
        <w:t>4.加强固定资产的管理。</w:t>
      </w:r>
    </w:p>
    <w:p w14:paraId="29DB49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九、部门整体支出绩效自评结果拟应用和公开情况</w:t>
      </w:r>
    </w:p>
    <w:p w14:paraId="3349FD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其他需要说明的情况</w:t>
      </w:r>
    </w:p>
    <w:p w14:paraId="0783AB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报告需要以下附件：</w:t>
      </w:r>
    </w:p>
    <w:p w14:paraId="0349E0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部门整体支出绩效评价基础数据表</w:t>
      </w:r>
    </w:p>
    <w:p w14:paraId="417FE2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部门整体支出绩效自评表</w:t>
      </w:r>
    </w:p>
    <w:p w14:paraId="0F9079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项目支出绩效自评表（一个一级项目支出一张表）</w:t>
      </w:r>
    </w:p>
    <w:p w14:paraId="40967C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政府性基金预算支出情况表</w:t>
      </w:r>
    </w:p>
    <w:p w14:paraId="6ACF62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国有资本经营预算支出情况表</w:t>
      </w:r>
    </w:p>
    <w:p w14:paraId="1EC07F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社会保险基金预算支出情况表</w:t>
      </w:r>
    </w:p>
    <w:p w14:paraId="02A962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</w:p>
    <w:p w14:paraId="70014F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</w:p>
    <w:p w14:paraId="74670D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</w:p>
    <w:p w14:paraId="30BA52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</w:p>
    <w:p w14:paraId="106296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</w:p>
    <w:p w14:paraId="689DA8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</w:p>
    <w:p w14:paraId="7D6419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</w:p>
    <w:p w14:paraId="6400CB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</w:p>
    <w:p w14:paraId="2682F45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D2AD16"/>
    <w:multiLevelType w:val="singleLevel"/>
    <w:tmpl w:val="FFD2AD16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2A1E6B39"/>
    <w:multiLevelType w:val="singleLevel"/>
    <w:tmpl w:val="2A1E6B3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E1658C"/>
    <w:rsid w:val="040A59AF"/>
    <w:rsid w:val="13B10CDE"/>
    <w:rsid w:val="1AE1658C"/>
    <w:rsid w:val="2C896F9E"/>
    <w:rsid w:val="39EA6DA1"/>
    <w:rsid w:val="6BA73AAA"/>
    <w:rsid w:val="79741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列出段落1"/>
    <w:basedOn w:val="1"/>
    <w:qFormat/>
    <w:uiPriority w:val="34"/>
    <w:pPr>
      <w:ind w:firstLine="420" w:firstLineChars="200"/>
    </w:pPr>
  </w:style>
  <w:style w:type="paragraph" w:styleId="5">
    <w:name w:val="List Paragraph"/>
    <w:basedOn w:val="1"/>
    <w:qFormat/>
    <w:uiPriority w:val="99"/>
    <w:pPr>
      <w:ind w:firstLine="420" w:firstLineChars="200"/>
    </w:pPr>
    <w:rPr>
      <w:rFonts w:ascii="Calibri" w:hAnsi="Calibri"/>
      <w:szCs w:val="22"/>
    </w:rPr>
  </w:style>
  <w:style w:type="character" w:customStyle="1" w:styleId="6">
    <w:name w:val="ca-2"/>
    <w:basedOn w:val="3"/>
    <w:qFormat/>
    <w:uiPriority w:val="99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2026-07-07T07:23:00Z</dcterms:created>
  <dc:creator>小廖</dc:creator>
  <cp:lastModifiedBy>小廖</cp:lastModifiedBy>
  <dcterms:modified xsi:type="dcterms:W3CDTF">2026-07-07T07:28:39Z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9EBE5AC65948475896ED87AC2A9B21D3_13</vt:lpwstr>
  </property>
  <property fmtid="{D5CDD505-2E9C-101B-9397-08002B2CF9AE}" pid="4" name="KSOTemplateDocerSaveRecord">
    <vt:lpwstr>eyJoZGlkIjoiNTA0OWJlYjhlZjc4NmRkMmIzNGFkZWJjYjFhZWZmZDciLCJ1c2VySWQiOiI1MDU1NTk4OTUifQ==</vt:lpwstr>
  </property>
</Properties>
</file>