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5623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rPr>
          <w:rFonts w:hint="default" w:ascii="宋体" w:hAnsi="宋体" w:eastAsia="宋体" w:cs="宋体"/>
          <w:b/>
          <w:bCs/>
          <w:i w:val="0"/>
          <w:iCs w:val="0"/>
          <w:caps w:val="0"/>
          <w:color w:val="333333"/>
          <w:spacing w:val="0"/>
          <w:sz w:val="44"/>
          <w:szCs w:val="44"/>
          <w:lang w:val="en-US" w:eastAsia="zh-CN"/>
        </w:rPr>
      </w:pPr>
      <w:r>
        <w:rPr>
          <w:rFonts w:hint="eastAsia" w:ascii="宋体" w:hAnsi="宋体" w:eastAsia="宋体" w:cs="宋体"/>
          <w:b/>
          <w:bCs/>
          <w:i w:val="0"/>
          <w:iCs w:val="0"/>
          <w:caps w:val="0"/>
          <w:color w:val="333333"/>
          <w:spacing w:val="0"/>
          <w:sz w:val="44"/>
          <w:szCs w:val="44"/>
          <w:shd w:val="clear" w:fill="FFFFFF"/>
        </w:rPr>
        <w:t>岳阳港城陵矶港区松阳湖三期高压新装电源接入工程电缆采购</w:t>
      </w:r>
      <w:r>
        <w:rPr>
          <w:rFonts w:hint="eastAsia" w:ascii="宋体" w:hAnsi="宋体" w:eastAsia="宋体" w:cs="宋体"/>
          <w:b/>
          <w:bCs/>
          <w:i w:val="0"/>
          <w:iCs w:val="0"/>
          <w:caps w:val="0"/>
          <w:color w:val="333333"/>
          <w:spacing w:val="0"/>
          <w:sz w:val="44"/>
          <w:szCs w:val="44"/>
          <w:shd w:val="clear" w:fill="FFFFFF"/>
          <w:lang w:val="en-US" w:eastAsia="zh-CN"/>
        </w:rPr>
        <w:t>答疑澄清公告</w:t>
      </w:r>
    </w:p>
    <w:p w14:paraId="286FB33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0"/>
        <w:textAlignment w:val="auto"/>
        <w:rPr>
          <w:rFonts w:hint="eastAsia" w:ascii="仿宋" w:hAnsi="仿宋" w:eastAsia="仿宋" w:cs="仿宋"/>
          <w:i w:val="0"/>
          <w:iCs w:val="0"/>
          <w:caps w:val="0"/>
          <w:color w:val="333333"/>
          <w:spacing w:val="0"/>
          <w:sz w:val="28"/>
          <w:szCs w:val="28"/>
          <w:shd w:val="clear" w:fill="FFFFFF"/>
        </w:rPr>
      </w:pPr>
    </w:p>
    <w:p w14:paraId="53C75E8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0"/>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shd w:val="clear" w:fill="FFFFFF"/>
        </w:rPr>
        <w:t>各潜在投标人：</w:t>
      </w:r>
    </w:p>
    <w:p w14:paraId="4645B38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6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shd w:val="clear" w:fill="FFFFFF"/>
        </w:rPr>
        <w:t>现对岳阳港城陵矶港区松阳湖三期高压新装电源接入工程电缆采购潜在投标人提问的回复如下：</w:t>
      </w:r>
    </w:p>
    <w:p w14:paraId="21DAEEAB">
      <w:pPr>
        <w:keepNext w:val="0"/>
        <w:keepLines w:val="0"/>
        <w:pageBreakBefore w:val="0"/>
        <w:kinsoku/>
        <w:wordWrap/>
        <w:overflowPunct/>
        <w:topLinePunct w:val="0"/>
        <w:autoSpaceDE/>
        <w:autoSpaceDN/>
        <w:bidi w:val="0"/>
        <w:adjustRightInd/>
        <w:snapToGrid/>
        <w:spacing w:line="500" w:lineRule="exact"/>
        <w:ind w:firstLine="420" w:firstLineChars="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问题1:</w:t>
      </w:r>
      <w:r>
        <w:rPr>
          <w:rFonts w:hint="eastAsia" w:ascii="仿宋" w:hAnsi="仿宋" w:eastAsia="仿宋" w:cs="仿宋"/>
          <w:sz w:val="28"/>
          <w:szCs w:val="28"/>
          <w:lang w:val="en-US" w:eastAsia="zh-CN"/>
        </w:rPr>
        <w:t>招标文件规定:铜导体采用99.90%。国标规定：标准铜含量为 99.95%以上，我公司按国标执行是否认可？</w:t>
      </w:r>
    </w:p>
    <w:p w14:paraId="2FD4A674">
      <w:pPr>
        <w:keepNext w:val="0"/>
        <w:keepLines w:val="0"/>
        <w:pageBreakBefore w:val="0"/>
        <w:kinsoku/>
        <w:wordWrap/>
        <w:overflowPunct/>
        <w:topLinePunct w:val="0"/>
        <w:autoSpaceDE/>
        <w:autoSpaceDN/>
        <w:bidi w:val="0"/>
        <w:adjustRightInd/>
        <w:snapToGrid/>
        <w:spacing w:line="500" w:lineRule="exact"/>
        <w:ind w:firstLine="420" w:firstLineChars="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答复：同意按照现行国标执行。本项目铜导体执行国标标准，铜导体含量≥99.95%即为合格，予以认可。</w:t>
      </w:r>
    </w:p>
    <w:p w14:paraId="464AA8C1">
      <w:pPr>
        <w:keepNext w:val="0"/>
        <w:keepLines w:val="0"/>
        <w:pageBreakBefore w:val="0"/>
        <w:kinsoku/>
        <w:wordWrap/>
        <w:overflowPunct/>
        <w:topLinePunct w:val="0"/>
        <w:autoSpaceDE/>
        <w:autoSpaceDN/>
        <w:bidi w:val="0"/>
        <w:adjustRightInd/>
        <w:snapToGrid/>
        <w:spacing w:line="500" w:lineRule="exact"/>
        <w:ind w:firstLine="420" w:firstLineChars="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问题2:</w:t>
      </w:r>
      <w:r>
        <w:rPr>
          <w:rFonts w:hint="eastAsia" w:ascii="仿宋" w:hAnsi="仿宋" w:eastAsia="仿宋" w:cs="仿宋"/>
          <w:sz w:val="28"/>
          <w:szCs w:val="28"/>
          <w:lang w:val="en-US" w:eastAsia="zh-CN"/>
        </w:rPr>
        <w:t>招标文件规定:绝缘及护套采用全新原生材料，绝缘厚度不低于国标标称值，绝缘偏心率≤8%。国标GB/T12706-2020规定任一断面的偏心率应不大于15%,按照国标执行，是否认可？</w:t>
      </w:r>
    </w:p>
    <w:p w14:paraId="36920070">
      <w:pPr>
        <w:keepNext w:val="0"/>
        <w:keepLines w:val="0"/>
        <w:pageBreakBefore w:val="0"/>
        <w:kinsoku/>
        <w:wordWrap/>
        <w:overflowPunct/>
        <w:topLinePunct w:val="0"/>
        <w:autoSpaceDE/>
        <w:autoSpaceDN/>
        <w:bidi w:val="0"/>
        <w:adjustRightInd/>
        <w:snapToGrid/>
        <w:spacing w:line="500" w:lineRule="exact"/>
        <w:ind w:firstLine="420" w:firstLineChars="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答复：结合现行国标GB/T12706-2020 规范要求，本项目绝缘偏心率统一执行国标标准，任一断面绝缘偏心率≤15%予以认可，招标文件原≤8%指标予以调整，以本次澄清回复为准。</w:t>
      </w:r>
    </w:p>
    <w:p w14:paraId="48126DDA">
      <w:pPr>
        <w:keepNext w:val="0"/>
        <w:keepLines w:val="0"/>
        <w:pageBreakBefore w:val="0"/>
        <w:kinsoku/>
        <w:wordWrap/>
        <w:overflowPunct/>
        <w:topLinePunct w:val="0"/>
        <w:autoSpaceDE/>
        <w:autoSpaceDN/>
        <w:bidi w:val="0"/>
        <w:adjustRightInd/>
        <w:snapToGrid/>
        <w:spacing w:line="500" w:lineRule="exact"/>
        <w:ind w:firstLine="420" w:firstLineChars="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问题3:</w:t>
      </w:r>
      <w:r>
        <w:rPr>
          <w:rFonts w:hint="eastAsia" w:ascii="仿宋" w:hAnsi="仿宋" w:eastAsia="仿宋" w:cs="仿宋"/>
          <w:sz w:val="28"/>
          <w:szCs w:val="28"/>
          <w:lang w:val="en-US" w:eastAsia="zh-CN"/>
        </w:rPr>
        <w:t>招标文件规定:电缆的不圆度误差不得大于公称直径的 4%。国标不考核不圆度，是否可按照国标执行？</w:t>
      </w:r>
    </w:p>
    <w:p w14:paraId="39114F34">
      <w:pPr>
        <w:keepNext w:val="0"/>
        <w:keepLines w:val="0"/>
        <w:pageBreakBefore w:val="0"/>
        <w:kinsoku/>
        <w:wordWrap/>
        <w:overflowPunct/>
        <w:topLinePunct w:val="0"/>
        <w:autoSpaceDE/>
        <w:autoSpaceDN/>
        <w:bidi w:val="0"/>
        <w:adjustRightInd/>
        <w:snapToGrid/>
        <w:spacing w:line="500" w:lineRule="exact"/>
        <w:ind w:firstLine="420" w:firstLineChars="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答复：经核查，现行电缆国家标准无电缆不圆度考核指标，删除招标文件中“电缆的不圆度误差不得大于公称直径的4%”要求，按现行国标执行即可。</w:t>
      </w:r>
    </w:p>
    <w:p w14:paraId="66C4A219">
      <w:pPr>
        <w:keepNext w:val="0"/>
        <w:keepLines w:val="0"/>
        <w:pageBreakBefore w:val="0"/>
        <w:kinsoku/>
        <w:wordWrap/>
        <w:overflowPunct/>
        <w:topLinePunct w:val="0"/>
        <w:autoSpaceDE/>
        <w:autoSpaceDN/>
        <w:bidi w:val="0"/>
        <w:adjustRightInd/>
        <w:snapToGrid/>
        <w:spacing w:line="500" w:lineRule="exact"/>
        <w:ind w:firstLine="420" w:firstLineChars="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问题4:</w:t>
      </w:r>
      <w:r>
        <w:rPr>
          <w:rFonts w:hint="eastAsia" w:ascii="仿宋" w:hAnsi="仿宋" w:eastAsia="仿宋" w:cs="仿宋"/>
          <w:sz w:val="28"/>
          <w:szCs w:val="28"/>
          <w:lang w:val="en-US" w:eastAsia="zh-CN"/>
        </w:rPr>
        <w:t>招标文件规定:其它未尽事宜，其电缆的制造与验收按照 GB8918-2006、GB/T34198-2017和GB/T20118-2017执行。此次招标清单对应产品执行的国标为GB/T12706-2020执行，我公司按照对应的国标执行，是否认可?</w:t>
      </w:r>
    </w:p>
    <w:p w14:paraId="2CFDF96A">
      <w:pPr>
        <w:keepNext w:val="0"/>
        <w:keepLines w:val="0"/>
        <w:pageBreakBefore w:val="0"/>
        <w:kinsoku/>
        <w:wordWrap/>
        <w:overflowPunct/>
        <w:topLinePunct w:val="0"/>
        <w:autoSpaceDE/>
        <w:autoSpaceDN/>
        <w:bidi w:val="0"/>
        <w:adjustRightInd/>
        <w:snapToGrid/>
        <w:spacing w:line="500" w:lineRule="exact"/>
        <w:ind w:firstLine="420" w:firstLineChars="0"/>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答复：认可，本项目所有电缆的制造、检验、验收工作，统一严格执行现行有效国家标准GB/T12706-2020。</w:t>
      </w:r>
    </w:p>
    <w:p w14:paraId="6A4ED361">
      <w:pPr>
        <w:keepNext w:val="0"/>
        <w:keepLines w:val="0"/>
        <w:pageBreakBefore w:val="0"/>
        <w:kinsoku/>
        <w:wordWrap/>
        <w:overflowPunct/>
        <w:topLinePunct w:val="0"/>
        <w:autoSpaceDE/>
        <w:autoSpaceDN/>
        <w:bidi w:val="0"/>
        <w:adjustRightInd/>
        <w:snapToGrid/>
        <w:spacing w:line="500" w:lineRule="exact"/>
        <w:ind w:firstLine="420" w:firstLineChars="0"/>
        <w:textAlignment w:val="auto"/>
        <w:rPr>
          <w:rFonts w:hint="eastAsia" w:ascii="仿宋" w:hAnsi="仿宋" w:eastAsia="仿宋" w:cs="仿宋"/>
          <w:b w:val="0"/>
          <w:bCs w:val="0"/>
          <w:sz w:val="28"/>
          <w:szCs w:val="28"/>
          <w:lang w:val="en-US" w:eastAsia="zh-CN"/>
        </w:rPr>
      </w:pPr>
      <w:bookmarkStart w:id="0" w:name="_GoBack"/>
      <w:bookmarkEnd w:id="0"/>
      <w:r>
        <w:rPr>
          <w:rFonts w:hint="eastAsia" w:ascii="仿宋" w:hAnsi="仿宋" w:eastAsia="仿宋" w:cs="仿宋"/>
          <w:b w:val="0"/>
          <w:bCs w:val="0"/>
          <w:sz w:val="28"/>
          <w:szCs w:val="28"/>
          <w:lang w:val="en-US" w:eastAsia="zh-CN"/>
        </w:rPr>
        <w:t>本答疑澄清公告作为招标文件组成部分，与招标文件具有同等法律效力。凡与原招标文件内容相抵触或不一致者，以本次发布的答疑澄清文件为准。本项目投标截止时间、投标保证金缴纳截止时间及开标时间不变。</w:t>
      </w:r>
    </w:p>
    <w:p w14:paraId="790EB46A">
      <w:pPr>
        <w:keepNext w:val="0"/>
        <w:keepLines w:val="0"/>
        <w:pageBreakBefore w:val="0"/>
        <w:kinsoku/>
        <w:wordWrap/>
        <w:overflowPunct/>
        <w:topLinePunct w:val="0"/>
        <w:autoSpaceDE/>
        <w:autoSpaceDN/>
        <w:bidi w:val="0"/>
        <w:adjustRightInd/>
        <w:snapToGrid/>
        <w:spacing w:line="500" w:lineRule="exact"/>
        <w:ind w:firstLine="420" w:firstLineChars="0"/>
        <w:textAlignment w:val="auto"/>
        <w:rPr>
          <w:rFonts w:hint="eastAsia" w:ascii="仿宋" w:hAnsi="仿宋" w:eastAsia="仿宋" w:cs="仿宋"/>
          <w:b w:val="0"/>
          <w:bCs w:val="0"/>
          <w:sz w:val="28"/>
          <w:szCs w:val="28"/>
          <w:lang w:val="en-US" w:eastAsia="zh-CN"/>
        </w:rPr>
      </w:pPr>
    </w:p>
    <w:p w14:paraId="35E79E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420" w:firstLineChars="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招标人：岳阳松港物流有限公司</w:t>
      </w:r>
    </w:p>
    <w:p w14:paraId="572F99F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420" w:firstLineChars="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地  址：湖南城陵矶新港区进港路与沿江路交汇处岳阳新港公司办公楼5楼501室</w:t>
      </w:r>
    </w:p>
    <w:p w14:paraId="68F0ED9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420" w:firstLineChars="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联系人：詹先生</w:t>
      </w:r>
    </w:p>
    <w:p w14:paraId="1520DAD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420" w:firstLineChars="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电  话：18974618656</w:t>
      </w:r>
    </w:p>
    <w:p w14:paraId="35E2143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jc w:val="both"/>
        <w:textAlignment w:val="auto"/>
        <w:rPr>
          <w:rFonts w:hint="eastAsia" w:ascii="仿宋" w:hAnsi="仿宋" w:eastAsia="仿宋" w:cs="仿宋"/>
          <w:kern w:val="2"/>
          <w:sz w:val="28"/>
          <w:szCs w:val="28"/>
          <w:lang w:val="en-US" w:eastAsia="zh-CN" w:bidi="ar-SA"/>
        </w:rPr>
      </w:pPr>
    </w:p>
    <w:p w14:paraId="4CB8412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420" w:firstLineChars="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招标代理机构：中技国际招标有限公司</w:t>
      </w:r>
    </w:p>
    <w:p w14:paraId="6A6B7B5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420" w:firstLineChars="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地  址：长沙市雨花区黎锦苑商业广场（花侯路旁）达璇酒店五楼中技国际招标有限公司湖南分公司</w:t>
      </w:r>
    </w:p>
    <w:p w14:paraId="66EA7AF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420" w:firstLineChars="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项目负责人：彭子尧</w:t>
      </w:r>
    </w:p>
    <w:p w14:paraId="78BDABC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420" w:firstLineChars="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项目组其他成员：韩峰、洪林杨、张宇</w:t>
      </w:r>
    </w:p>
    <w:p w14:paraId="25E6B31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420" w:firstLineChars="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电  话：17336605818</w:t>
      </w:r>
    </w:p>
    <w:p w14:paraId="59B622B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60"/>
        <w:jc w:val="right"/>
        <w:textAlignment w:val="auto"/>
        <w:rPr>
          <w:rFonts w:hint="eastAsia" w:ascii="仿宋" w:hAnsi="仿宋" w:eastAsia="仿宋" w:cs="仿宋"/>
          <w:kern w:val="2"/>
          <w:sz w:val="28"/>
          <w:szCs w:val="28"/>
          <w:lang w:val="en-US" w:eastAsia="zh-CN" w:bidi="ar-SA"/>
        </w:rPr>
      </w:pPr>
    </w:p>
    <w:p w14:paraId="1E72A0E0">
      <w:pPr>
        <w:keepNext w:val="0"/>
        <w:keepLines w:val="0"/>
        <w:pageBreakBefore w:val="0"/>
        <w:kinsoku/>
        <w:wordWrap/>
        <w:overflowPunct/>
        <w:topLinePunct w:val="0"/>
        <w:autoSpaceDE/>
        <w:autoSpaceDN/>
        <w:bidi w:val="0"/>
        <w:adjustRightInd/>
        <w:snapToGrid/>
        <w:spacing w:line="500" w:lineRule="exact"/>
        <w:ind w:firstLine="560" w:firstLineChars="200"/>
        <w:jc w:val="right"/>
        <w:textAlignment w:val="auto"/>
        <w:rPr>
          <w:rFonts w:hint="eastAsia" w:ascii="仿宋" w:hAnsi="仿宋" w:eastAsia="仿宋" w:cs="仿宋"/>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C12D77"/>
    <w:rsid w:val="0DE620DB"/>
    <w:rsid w:val="0F9A3CF8"/>
    <w:rsid w:val="12C32A8B"/>
    <w:rsid w:val="14CA3242"/>
    <w:rsid w:val="182B057C"/>
    <w:rsid w:val="18C61D82"/>
    <w:rsid w:val="20887022"/>
    <w:rsid w:val="20A001A6"/>
    <w:rsid w:val="2BB6377A"/>
    <w:rsid w:val="33A361F5"/>
    <w:rsid w:val="37A974E6"/>
    <w:rsid w:val="41221A27"/>
    <w:rsid w:val="42707816"/>
    <w:rsid w:val="458B32B0"/>
    <w:rsid w:val="46F336A8"/>
    <w:rsid w:val="48B253C3"/>
    <w:rsid w:val="4C5A523A"/>
    <w:rsid w:val="5244670F"/>
    <w:rsid w:val="52911935"/>
    <w:rsid w:val="5757267E"/>
    <w:rsid w:val="5ABE706E"/>
    <w:rsid w:val="5C7F06B2"/>
    <w:rsid w:val="60EE4EBB"/>
    <w:rsid w:val="6731787F"/>
    <w:rsid w:val="688830BE"/>
    <w:rsid w:val="6B477EDB"/>
    <w:rsid w:val="759C1C87"/>
    <w:rsid w:val="7BD517C6"/>
    <w:rsid w:val="7EFC7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790</Words>
  <Characters>928</Characters>
  <Lines>0</Lines>
  <Paragraphs>0</Paragraphs>
  <TotalTime>1</TotalTime>
  <ScaleCrop>false</ScaleCrop>
  <LinksUpToDate>false</LinksUpToDate>
  <CharactersWithSpaces>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2026-04-26T09:19:00Z</dcterms:created>
  <dc:creator>xin</dc:creator>
  <cp:lastModifiedBy>xin</cp:lastModifiedBy>
  <dcterms:modified xsi:type="dcterms:W3CDTF">2026-09-22T02:56:16Z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eyJoZGlkIjoiZDVmZTFjMzFkNjI5OWE4N2RjZjBiZGNhZmVlZGNkMTIiLCJ1c2VySWQiOiI1ODk2MTgxMDYifQ==</vt:lpwstr>
  </property>
  <property fmtid="{D5CDD505-2E9C-101B-9397-08002B2CF9AE}" pid="4" name="ICV">
    <vt:lpwstr>E7E9731C20EF42509861B03F97199B15_13</vt:lpwstr>
  </property>
</Properties>
</file>