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岳阳市劳动保障监察书面材料审查表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（         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经济类型：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岳阳市人力资源和社会保障局印制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tbl>
      <w:tblPr>
        <w:tblStyle w:val="3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02"/>
        <w:gridCol w:w="178"/>
        <w:gridCol w:w="614"/>
        <w:gridCol w:w="803"/>
        <w:gridCol w:w="9"/>
        <w:gridCol w:w="388"/>
        <w:gridCol w:w="1200"/>
        <w:gridCol w:w="67"/>
        <w:gridCol w:w="1130"/>
        <w:gridCol w:w="329"/>
        <w:gridCol w:w="70"/>
        <w:gridCol w:w="300"/>
        <w:gridCol w:w="498"/>
        <w:gridCol w:w="299"/>
        <w:gridCol w:w="464"/>
        <w:gridCol w:w="35"/>
        <w:gridCol w:w="185"/>
        <w:gridCol w:w="214"/>
        <w:gridCol w:w="196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57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9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429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注册登记机关</w:t>
            </w:r>
          </w:p>
        </w:tc>
        <w:tc>
          <w:tcPr>
            <w:tcW w:w="2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注册登记号码</w:t>
            </w:r>
          </w:p>
        </w:tc>
        <w:tc>
          <w:tcPr>
            <w:tcW w:w="28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开业时间</w:t>
            </w:r>
          </w:p>
        </w:tc>
        <w:tc>
          <w:tcPr>
            <w:tcW w:w="2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营业执照种类</w:t>
            </w:r>
          </w:p>
        </w:tc>
        <w:tc>
          <w:tcPr>
            <w:tcW w:w="28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28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执照有效期</w:t>
            </w:r>
          </w:p>
        </w:tc>
        <w:tc>
          <w:tcPr>
            <w:tcW w:w="28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8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法人电话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劳资负责人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18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联系QQ号码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社险登记机关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社险登记证号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社险单位编号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719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77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二、劳动用工基本情况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年末企业员工总人数（人）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城镇劳动者人数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农村劳动者人数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台港澳职工人数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外籍职工人数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在岗职工人数</w:t>
            </w:r>
          </w:p>
        </w:tc>
        <w:tc>
          <w:tcPr>
            <w:tcW w:w="14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终止解除劳动合同是否按规定办理手续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是否收取押金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或者其他证件</w:t>
            </w:r>
          </w:p>
        </w:tc>
        <w:tc>
          <w:tcPr>
            <w:tcW w:w="20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是否已签订劳动合同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劳务派遣人数</w:t>
            </w:r>
          </w:p>
        </w:tc>
        <w:tc>
          <w:tcPr>
            <w:tcW w:w="20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未成年工人数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有无未成年人保护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女职工人数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有无“四期”保护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是否建立工会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年末离休人员数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年末退休人员数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三、工资支付情况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工资支付日期（号）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上年度职工月平均工资（元）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是否拖欠、克扣工资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最低月工资（元）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非全日制小时最低工资（元）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是否按规定支付加班工资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四、职业培训情况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上年度使用职工教育经费（元）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其中用于技能培训（元）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劳资人员是否执证上岗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在职培训人数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在职培训时间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是否约定违约金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在职培训内容</w:t>
            </w:r>
          </w:p>
        </w:tc>
        <w:tc>
          <w:tcPr>
            <w:tcW w:w="7804" w:type="dxa"/>
            <w:gridSpan w:val="1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五、工时休假制度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实行标准工时制度的职工人数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实行综合计算工时制度的职工人数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实行不定时工时制度的职工人数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特殊工时审批机关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7" w:type="dxa"/>
            <w:gridSpan w:val="4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特殊工时审批时效</w:t>
            </w:r>
          </w:p>
        </w:tc>
        <w:tc>
          <w:tcPr>
            <w:tcW w:w="239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延长工作时间是否与工会和劳动者协商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延长劳动者日工作时间是否超过3小时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78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延长劳动者月工作时间是否超过36小时</w:t>
            </w:r>
          </w:p>
        </w:tc>
        <w:tc>
          <w:tcPr>
            <w:tcW w:w="479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是否执行带薪休假制度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应带薪休假人数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实际带薪休假人数</w:t>
            </w:r>
          </w:p>
        </w:tc>
        <w:tc>
          <w:tcPr>
            <w:tcW w:w="159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需要说明的其他情况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用人单位在本年度内被人力资源和社会保障行政部门查处情况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577" w:type="dxa"/>
            <w:gridSpan w:val="2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以上申报材料均已如实填写，如有虚假，本单位愿承担相应责任。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法定代表人（单位代表人）签章：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劳动保障监察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机构（劳务派遣单位监管机构）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审  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意  见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审查结果：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盖 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   月 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用人单位签字盖章：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</w:t>
            </w:r>
          </w:p>
        </w:tc>
        <w:tc>
          <w:tcPr>
            <w:tcW w:w="7982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此表一式两份，按规定报劳动保障监察机构（劳务派遣单位监管机构）审查；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此表用蓝黑或者黑色墨水填写，字迹要工整、清楚；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凡有“是否”栏目，一律如实填写“是”或“否”；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单位必须对本表中所填写内容的真实性负责，劳动保障监察机构（劳务派遣单位监管机构）将根据情况抽查核实，如发现有弄虚作假等行为的，将依据《劳动保障监察条例》等有关规定处理。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Theme="minorEastAsia" w:hAnsiTheme="minorEastAsia" w:cstheme="minorEastAsia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F2E04"/>
    <w:multiLevelType w:val="singleLevel"/>
    <w:tmpl w:val="620F2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381E"/>
    <w:rsid w:val="4134643D"/>
    <w:rsid w:val="ED35B66A"/>
    <w:rsid w:val="FFDFE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</Words>
  <Characters>68</Characters>
  <Lines>0</Lines>
  <Paragraphs>0</Paragraphs>
  <TotalTime>81</TotalTime>
  <ScaleCrop>false</ScaleCrop>
  <LinksUpToDate>false</LinksUpToDate>
  <CharactersWithSpaces>77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2025-01-02T17:44:00Z</dcterms:created>
  <dc:creator>Administrator</dc:creator>
  <cp:lastModifiedBy>Shi</cp:lastModifiedBy>
  <dcterms:modified xsi:type="dcterms:W3CDTF">2026-01-22T17:10:52Z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eyJoZGlkIjoiOWRjNWFlOGJjZTdiYThjZmY4N2Y3MmRkMzc2ZGMzZjgifQ==</vt:lpwstr>
  </property>
  <property fmtid="{D5CDD505-2E9C-101B-9397-08002B2CF9AE}" pid="4" name="ICV">
    <vt:lpwstr>03E39C375CD841F2BFFE8A8BC8920961_12</vt:lpwstr>
  </property>
</Properties>
</file>