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5"/>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44</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44</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13.81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15.00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13.41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12.00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11.52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12.00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11.52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3.81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1.89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70.03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240.32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70.03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240.32</w:t>
            </w:r>
          </w:p>
        </w:tc>
      </w:tr>
      <w:tr>
        <w:tblPrEx>
          <w:tblCellMar>
            <w:top w:w="0" w:type="dxa"/>
            <w:left w:w="108" w:type="dxa"/>
            <w:bottom w:w="0" w:type="dxa"/>
            <w:right w:w="108" w:type="dxa"/>
          </w:tblCellMar>
        </w:tblPrEx>
        <w:trPr>
          <w:trHeight w:val="383"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88.49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119.97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126.9</w:t>
            </w:r>
            <w:r>
              <w:rPr>
                <w:rFonts w:hint="eastAsia" w:ascii="仿宋_GB2312" w:hAnsi="仿宋_GB2312" w:eastAsia="仿宋_GB2312" w:cs="仿宋_GB2312"/>
                <w:sz w:val="20"/>
                <w:szCs w:val="20"/>
                <w:highlight w:val="none"/>
                <w:lang w:val="en-US" w:eastAsia="zh-CN"/>
              </w:rPr>
              <w:t>6</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54.91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71.80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90.10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3.19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6.11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1.40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lang w:eastAsia="zh-CN"/>
              </w:rPr>
              <w:t>7.1</w:t>
            </w:r>
            <w:r>
              <w:rPr>
                <w:rFonts w:hint="eastAsia" w:ascii="仿宋_GB2312" w:hAnsi="仿宋_GB2312" w:eastAsia="仿宋_GB2312" w:cs="仿宋_GB2312"/>
                <w:color w:val="auto"/>
                <w:sz w:val="20"/>
                <w:szCs w:val="20"/>
                <w:highlight w:val="none"/>
                <w:lang w:val="en-US" w:eastAsia="zh-CN"/>
              </w:rPr>
              <w:t>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106.89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311</w:t>
            </w:r>
            <w:r>
              <w:rPr>
                <w:rFonts w:hint="eastAsia" w:ascii="仿宋_GB2312" w:hAnsi="仿宋_GB2312" w:eastAsia="仿宋_GB2312" w:cs="仿宋_GB2312"/>
                <w:color w:val="auto"/>
                <w:sz w:val="20"/>
                <w:szCs w:val="20"/>
                <w:highlight w:val="none"/>
                <w:lang w:val="en-US" w:eastAsia="zh-CN"/>
              </w:rPr>
              <w:t>.00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207.31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46.90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eastAsia="zh-CN"/>
        </w:rPr>
        <w:t>李冰晴</w:t>
      </w:r>
      <w:r>
        <w:rPr>
          <w:rFonts w:hint="default" w:ascii="Times New Roman" w:hAnsi="Times New Roman" w:eastAsia="仿宋_GB2312" w:cs="Times New Roman"/>
          <w:sz w:val="22"/>
          <w:highlight w:val="none"/>
        </w:rPr>
        <w:t xml:space="preserve"> 填报日期：</w:t>
      </w:r>
      <w:r>
        <w:rPr>
          <w:rFonts w:hint="eastAsia" w:ascii="Times New Roman" w:hAnsi="Times New Roman" w:eastAsia="仿宋_GB2312" w:cs="Times New Roman"/>
          <w:sz w:val="22"/>
          <w:highlight w:val="none"/>
          <w:lang w:val="en-US" w:eastAsia="zh-CN"/>
        </w:rPr>
        <w:t>2024年月28日</w:t>
      </w:r>
      <w:r>
        <w:rPr>
          <w:rFonts w:hint="default" w:ascii="Times New Roman" w:hAnsi="Times New Roman" w:eastAsia="仿宋_GB2312" w:cs="Times New Roman"/>
          <w:sz w:val="22"/>
          <w:highlight w:val="none"/>
        </w:rPr>
        <w:t xml:space="preserve"> 联系电话：</w:t>
      </w:r>
      <w:r>
        <w:rPr>
          <w:rFonts w:hint="eastAsia" w:ascii="Times New Roman" w:hAnsi="Times New Roman" w:eastAsia="仿宋_GB2312" w:cs="Times New Roman"/>
          <w:sz w:val="22"/>
          <w:highlight w:val="none"/>
          <w:lang w:val="en-US" w:eastAsia="zh-CN"/>
        </w:rPr>
        <w:t>17711600577</w:t>
      </w:r>
      <w:r>
        <w:rPr>
          <w:rFonts w:hint="default" w:ascii="Times New Roman" w:hAnsi="Times New Roman" w:eastAsia="仿宋_GB2312" w:cs="Times New Roman"/>
          <w:sz w:val="22"/>
          <w:highlight w:val="none"/>
        </w:rPr>
        <w:t xml:space="preserve"> </w:t>
      </w:r>
    </w:p>
    <w:p>
      <w:pPr>
        <w:widowControl/>
        <w:spacing w:after="0" w:afterLines="0" w:line="400" w:lineRule="exact"/>
        <w:jc w:val="left"/>
        <w:rPr>
          <w:rFonts w:hint="eastAsia" w:ascii="Times New Roman" w:hAnsi="Times New Roman" w:eastAsia="仿宋_GB2312" w:cs="Times New Roman"/>
          <w:sz w:val="22"/>
          <w:highlight w:val="none"/>
          <w:lang w:eastAsia="zh-CN"/>
        </w:rPr>
      </w:pPr>
      <w:r>
        <w:rPr>
          <w:rFonts w:hint="default" w:ascii="Times New Roman" w:hAnsi="Times New Roman" w:eastAsia="仿宋_GB2312" w:cs="Times New Roman"/>
          <w:sz w:val="22"/>
          <w:highlight w:val="none"/>
        </w:rPr>
        <w:t xml:space="preserve"> 单位负责人签字：</w:t>
      </w:r>
      <w:r>
        <w:rPr>
          <w:rFonts w:hint="eastAsia" w:ascii="Times New Roman" w:hAnsi="Times New Roman" w:eastAsia="仿宋_GB2312" w:cs="Times New Roman"/>
          <w:sz w:val="22"/>
          <w:highlight w:val="none"/>
          <w:lang w:eastAsia="zh-CN"/>
        </w:rPr>
        <w:t>易染红</w:t>
      </w: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5"/>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岳阳市自然资源和规划行政执法支队</w:t>
            </w:r>
          </w:p>
        </w:tc>
      </w:tr>
      <w:tr>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796.53</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1053.75</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1053.75</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xml:space="preserve">  其中：  一般公共预算：1044.7</w:t>
            </w:r>
            <w:r>
              <w:rPr>
                <w:rFonts w:hint="eastAsia" w:ascii="仿宋_GB2312" w:hAnsi="仿宋_GB2312" w:eastAsia="仿宋_GB2312" w:cs="仿宋_GB2312"/>
                <w:color w:val="000000"/>
                <w:sz w:val="20"/>
                <w:szCs w:val="20"/>
                <w:highlight w:val="none"/>
                <w:lang w:val="en-US" w:eastAsia="zh-CN"/>
              </w:rPr>
              <w:t>7</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sz w:val="20"/>
                <w:szCs w:val="20"/>
                <w:highlight w:val="none"/>
                <w:lang w:eastAsia="zh-CN"/>
              </w:rPr>
              <w:t>813.43</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sz w:val="20"/>
                <w:szCs w:val="20"/>
                <w:highlight w:val="none"/>
                <w:lang w:val="en-US" w:eastAsia="zh-CN"/>
              </w:rPr>
              <w:t>240.32</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其他资金：8.98</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全面提升执法工作水平为目标，以真抓实干考核目标为主线，认真落实省厅和局党组决策部署，发扬“跳起脚来摘桃子”的精神，突出重点、创新方法、补齐短板、整体推进</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已完成100%</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坚持严查严办、快查快办</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办案22宗，结案16宗，收缴罚没款3317.94万元，为125宗违法用地办理了合法用地备案手续</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办案22宗，结案16宗，收缴罚没款3317.94万元，为125宗违法用地办理了合法用地备案手续</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261"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化解违建瓶颈问题</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查处违建项目10个，已收缴罚没款169.18万元，追缴相关规费183.25万元，追缴土地出让金504.36万元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查处违建项目10个，已收缴罚没款169.18万元，追缴相关规费183.25万元，追缴土地出让金504.36万元</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对新增违建坚决“零容忍”</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今年拆除各类违法建设4189处43万平方米</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今年拆除各类违法建设4189处43万平方米</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工作完成率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2287"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督察执法一体推进</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定期召开督察执法专题推进会，实行月调度、月通报机制，做到任务清单化、责任明确化、进度比例化。</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定期召开督察执法专题推进会，实行月调度、月通报机制，做到任务清单化、责任明确化、进度比例化。</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在规定时间内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2023年度</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2023年度</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在预算内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z w:val="20"/>
                <w:szCs w:val="20"/>
                <w:highlight w:val="none"/>
              </w:rPr>
              <w:t>1053.75</w:t>
            </w:r>
            <w:r>
              <w:rPr>
                <w:rFonts w:hint="eastAsia" w:ascii="仿宋_GB2312" w:hAnsi="仿宋_GB2312" w:eastAsia="仿宋_GB2312" w:cs="仿宋_GB2312"/>
                <w:color w:val="000000"/>
                <w:sz w:val="20"/>
                <w:szCs w:val="20"/>
                <w:highlight w:val="none"/>
                <w:lang w:val="en-US" w:eastAsia="zh-CN"/>
              </w:rPr>
              <w:t>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z w:val="20"/>
                <w:szCs w:val="20"/>
                <w:highlight w:val="none"/>
              </w:rPr>
              <w:t>1053.75</w:t>
            </w:r>
            <w:r>
              <w:rPr>
                <w:rFonts w:hint="eastAsia" w:ascii="仿宋_GB2312" w:hAnsi="仿宋_GB2312" w:eastAsia="仿宋_GB2312" w:cs="仿宋_GB2312"/>
                <w:color w:val="000000"/>
                <w:sz w:val="20"/>
                <w:szCs w:val="20"/>
                <w:highlight w:val="none"/>
                <w:lang w:val="en-US" w:eastAsia="zh-CN"/>
              </w:rPr>
              <w:t>万元</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反向促进经济</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有所促进</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有所促进</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提高人民群众消防安全</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消防安全整治、提高人们生活环境安全</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消防安全整治、提高人们生活环境安全</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改善全市生态环境，人民生活质量提升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2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严厉打击</w:t>
            </w:r>
            <w:r>
              <w:rPr>
                <w:rFonts w:hint="eastAsia" w:ascii="仿宋_GB2312" w:hAnsi="仿宋_GB2312" w:eastAsia="仿宋_GB2312" w:cs="仿宋_GB2312"/>
                <w:color w:val="000000"/>
                <w:sz w:val="20"/>
                <w:szCs w:val="20"/>
                <w:highlight w:val="none"/>
                <w:lang w:eastAsia="zh-CN"/>
              </w:rPr>
              <w:t>违纪违法行为</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可持续</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可持续</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33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服务对象满意度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≥95%</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9</w:t>
            </w:r>
            <w:r>
              <w:rPr>
                <w:rFonts w:hint="eastAsia" w:ascii="仿宋_GB2312" w:hAnsi="仿宋_GB2312" w:eastAsia="仿宋_GB2312" w:cs="仿宋_GB2312"/>
                <w:color w:val="000000"/>
                <w:sz w:val="20"/>
                <w:szCs w:val="20"/>
                <w:highlight w:val="none"/>
                <w:lang w:val="en-US" w:eastAsia="zh-CN"/>
              </w:rPr>
              <w:t>8</w:t>
            </w:r>
            <w:r>
              <w:rPr>
                <w:rFonts w:hint="eastAsia" w:ascii="仿宋_GB2312" w:hAnsi="仿宋_GB2312" w:eastAsia="仿宋_GB2312" w:cs="仿宋_GB2312"/>
                <w:color w:val="000000"/>
                <w:sz w:val="20"/>
                <w:szCs w:val="20"/>
                <w:highlight w:val="none"/>
                <w:lang w:eastAsia="zh-CN"/>
              </w:rPr>
              <w:t>%</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5"/>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业务工作经费</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岳阳市自然资源和规划</w:t>
            </w:r>
            <w:r>
              <w:rPr>
                <w:rFonts w:hint="eastAsia" w:ascii="仿宋_GB2312" w:hAnsi="仿宋_GB2312" w:eastAsia="仿宋_GB2312" w:cs="仿宋_GB2312"/>
                <w:color w:val="000000"/>
                <w:sz w:val="20"/>
                <w:szCs w:val="20"/>
                <w:highlight w:val="none"/>
                <w:lang w:eastAsia="zh-CN"/>
              </w:rPr>
              <w:t>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岳阳市自然资源和规划行政执法支队</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30.00</w:t>
            </w:r>
          </w:p>
        </w:tc>
        <w:tc>
          <w:tcPr>
            <w:tcW w:w="113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240.32</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240.32</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30.00</w:t>
            </w:r>
          </w:p>
        </w:tc>
        <w:tc>
          <w:tcPr>
            <w:tcW w:w="113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240.32</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240.32</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目标1：严格查处自然资源和规划领域违法案件。</w:t>
            </w:r>
          </w:p>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目标2：依法把每一宗案件办成“铁案”</w:t>
            </w:r>
          </w:p>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目标3：完成部、省下发图斑核查13933宗、面积120625.7亩、耕地面积32875.06亩、基本农田面积6706.11亩。</w:t>
            </w:r>
          </w:p>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目标4：完成部、省图斑核查1000宗，面积1000亩，其中耕地800亩。</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kern w:val="0"/>
                <w:sz w:val="20"/>
                <w:szCs w:val="20"/>
                <w:lang w:val="en-US" w:eastAsia="zh-CN" w:bidi="ar-SA"/>
              </w:rPr>
              <w:t>1、</w:t>
            </w:r>
            <w:r>
              <w:rPr>
                <w:rFonts w:hint="eastAsia" w:ascii="仿宋_GB2312" w:hAnsi="仿宋_GB2312" w:eastAsia="仿宋_GB2312" w:cs="仿宋_GB2312"/>
                <w:color w:val="000000"/>
                <w:sz w:val="20"/>
                <w:szCs w:val="20"/>
                <w:highlight w:val="none"/>
                <w:lang w:val="en-US" w:eastAsia="zh-CN"/>
              </w:rPr>
              <w:t>提高办案质量。坚持严查严办、快查快办。坚持部门联动、共同发力，对内，业务科室和大队无缝对接，形成联合检查抽查的监管模式；对外，加强与公检法司和纪委的沟通协作，成立支队联合办案室。坚持调查研究，查漏补缺。</w:t>
            </w:r>
          </w:p>
          <w:p>
            <w:pPr>
              <w:keepNext w:val="0"/>
              <w:keepLines w:val="0"/>
              <w:pageBreakBefore w:val="0"/>
              <w:widowControl/>
              <w:numPr>
                <w:ilvl w:val="0"/>
                <w:numId w:val="0"/>
              </w:numPr>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kern w:val="0"/>
                <w:sz w:val="20"/>
                <w:szCs w:val="20"/>
                <w:lang w:val="en-US" w:eastAsia="zh-CN" w:bidi="ar-SA"/>
              </w:rPr>
              <w:t>2、</w:t>
            </w:r>
            <w:r>
              <w:rPr>
                <w:rFonts w:hint="eastAsia" w:ascii="仿宋_GB2312" w:hAnsi="仿宋_GB2312" w:eastAsia="仿宋_GB2312" w:cs="仿宋_GB2312"/>
                <w:color w:val="000000"/>
                <w:sz w:val="20"/>
                <w:szCs w:val="20"/>
                <w:highlight w:val="none"/>
                <w:lang w:val="en-US" w:eastAsia="zh-CN"/>
              </w:rPr>
              <w:t>化解违建瓶颈问题。着力构建违法建设处置、土地出让金、配套费补缴、建筑物办证的闭环机制，目前共计查处违建项目10个；对新增违建坚决“零容忍”，今年拆除各类违法建设4189处43万平方米，顺利完成居民自建房合法合规性认定76万栋（认定率100％），经营性居民自建房整治销号8712栋（销号率100％）。</w:t>
            </w:r>
          </w:p>
          <w:p>
            <w:pPr>
              <w:keepNext w:val="0"/>
              <w:keepLines w:val="0"/>
              <w:pageBreakBefore w:val="0"/>
              <w:widowControl/>
              <w:numPr>
                <w:ilvl w:val="0"/>
                <w:numId w:val="0"/>
              </w:numPr>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3、“三地两矿”实现月清月结。</w:t>
            </w:r>
          </w:p>
          <w:p>
            <w:pPr>
              <w:pStyle w:val="3"/>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4、全面提升支队机关建设水平，坚持内部联动。</w:t>
            </w:r>
          </w:p>
          <w:p>
            <w:pPr>
              <w:pStyle w:val="3"/>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5、督察执法一体推进。</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color w:val="000000"/>
                <w:kern w:val="0"/>
                <w:sz w:val="20"/>
                <w:szCs w:val="20"/>
                <w:u w:val="none"/>
                <w:lang w:val="en-US" w:eastAsia="zh-CN" w:bidi="ar"/>
              </w:rPr>
              <w:t>各项查办案件数量</w:t>
            </w:r>
          </w:p>
        </w:tc>
        <w:tc>
          <w:tcPr>
            <w:tcW w:w="113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0"/>
                <w:szCs w:val="20"/>
                <w:u w:val="none"/>
                <w:lang w:val="en-US" w:eastAsia="zh-CN" w:bidi="ar-SA"/>
              </w:rPr>
            </w:pPr>
            <w:r>
              <w:rPr>
                <w:rFonts w:hint="eastAsia" w:ascii="仿宋_GB2312" w:hAnsi="宋体" w:eastAsia="仿宋_GB2312" w:cs="仿宋_GB2312"/>
                <w:i w:val="0"/>
                <w:color w:val="000000"/>
                <w:kern w:val="0"/>
                <w:sz w:val="20"/>
                <w:szCs w:val="20"/>
                <w:u w:val="none"/>
                <w:lang w:val="en-US" w:eastAsia="zh-CN" w:bidi="ar"/>
              </w:rPr>
              <w:t>≥5件</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各类专项整治行动</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≥12次</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已完成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违法用地办理合法用地备案手续</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125宗</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125宗</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办案结案率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100%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100%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居民自建房整治销号率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100%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100%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耕地整改到位率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100%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89%</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剩余问题均正在逐个调度，全力推进</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历年存量违法问题整改到位率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100%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92%</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剩余问题均正在逐个调度，全力推进</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项目完成时间</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2023年</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2023年</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“三地两矿”实现月清月结</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月清月结</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月清月结</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控制项目成本在预算内</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100%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100%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促进市场经济良性发展</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良性发展</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良性发展</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加大违法行为打击力度，减少各领域违法行为</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效益明显</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效益明显</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营造依法行政环境</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良好氛围</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良好氛围</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对生态环境无负面影响</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无负面影响</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无负面影响</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建立良好社会秩序</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良好</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宋体" w:eastAsia="仿宋_GB2312" w:cs="仿宋_GB2312"/>
                <w:i w:val="0"/>
                <w:color w:val="000000"/>
                <w:kern w:val="0"/>
                <w:sz w:val="20"/>
                <w:szCs w:val="20"/>
                <w:u w:val="none"/>
                <w:lang w:val="en-US" w:eastAsia="zh-CN" w:bidi="ar"/>
              </w:rPr>
            </w:pPr>
            <w:r>
              <w:rPr>
                <w:rFonts w:hint="eastAsia" w:ascii="仿宋_GB2312" w:hAnsi="宋体" w:eastAsia="仿宋_GB2312" w:cs="仿宋_GB2312"/>
                <w:i w:val="0"/>
                <w:color w:val="000000"/>
                <w:kern w:val="0"/>
                <w:sz w:val="20"/>
                <w:szCs w:val="20"/>
                <w:u w:val="none"/>
                <w:lang w:val="en-US" w:eastAsia="zh-CN" w:bidi="ar"/>
              </w:rPr>
              <w:t>良好</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群众满意度</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绝大部分人满意</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96</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年度岳阳市自然资源和规划行政执法支队整体支出绩效自评报告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2024</w:t>
      </w:r>
      <w:r>
        <w:rPr>
          <w:rFonts w:hint="default" w:ascii="Times New Roman" w:hAnsi="Times New Roman" w:eastAsia="楷体_GB2312" w:cs="Times New Roman"/>
          <w:sz w:val="32"/>
          <w:szCs w:val="32"/>
          <w:highlight w:val="none"/>
        </w:rPr>
        <w:t>年</w:t>
      </w:r>
      <w:r>
        <w:rPr>
          <w:rFonts w:hint="eastAsia" w:ascii="Times New Roman" w:hAnsi="Times New Roman"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月</w:t>
      </w:r>
      <w:r>
        <w:rPr>
          <w:rFonts w:hint="eastAsia" w:ascii="Times New Roman" w:hAnsi="Times New Roman" w:eastAsia="楷体_GB2312" w:cs="Times New Roman"/>
          <w:sz w:val="32"/>
          <w:szCs w:val="32"/>
          <w:highlight w:val="none"/>
          <w:lang w:val="en-US" w:eastAsia="zh-CN"/>
        </w:rPr>
        <w:t>28</w:t>
      </w:r>
      <w:r>
        <w:rPr>
          <w:rFonts w:hint="default" w:ascii="Times New Roman" w:hAnsi="Times New Roman" w:eastAsia="楷体_GB2312" w:cs="Times New Roman"/>
          <w:sz w:val="32"/>
          <w:szCs w:val="32"/>
          <w:highlight w:val="none"/>
        </w:rPr>
        <w:t>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年度岳阳市自然资源和规划行政执法支队整体支出绩效自评报告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一、单位基本情况</w:t>
      </w:r>
    </w:p>
    <w:p>
      <w:pPr>
        <w:pStyle w:val="3"/>
        <w:ind w:firstLine="643" w:firstLineChars="200"/>
        <w:rPr>
          <w:rFonts w:hint="default" w:ascii="FangSong_GB2312" w:hAnsi="FangSong_GB2312" w:eastAsia="FangSong_GB2312" w:cs="FangSong_GB2312"/>
          <w:color w:val="000000" w:themeColor="text1"/>
          <w:kern w:val="0"/>
          <w:sz w:val="32"/>
          <w:szCs w:val="32"/>
          <w:lang w:val="en-US" w:eastAsia="zh-CN" w:bidi="ar-SA"/>
          <w14:textFill>
            <w14:solidFill>
              <w14:schemeClr w14:val="tx1"/>
            </w14:solidFill>
          </w14:textFill>
        </w:rPr>
      </w:pPr>
      <w:r>
        <w:rPr>
          <w:rFonts w:hint="default" w:ascii="Times New Roman" w:hAnsi="Times New Roman" w:eastAsia="楷体_GB2312" w:cs="Times New Roman"/>
          <w:b/>
          <w:kern w:val="0"/>
          <w:sz w:val="32"/>
          <w:szCs w:val="32"/>
          <w:highlight w:val="none"/>
          <w:lang w:val="en-US" w:eastAsia="zh-CN" w:bidi="ar-SA"/>
        </w:rPr>
        <w:t>（一）职能职责</w:t>
      </w:r>
    </w:p>
    <w:p>
      <w:pPr>
        <w:numPr>
          <w:ilvl w:val="0"/>
          <w:numId w:val="0"/>
        </w:numPr>
        <w:ind w:firstLine="640" w:firstLineChars="200"/>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pPr>
      <w:r>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t>1.贯彻执行党和国家、省、市有关自然资源和规划行政执法领域的法律法规、规章和政策。代拟全市自然资源和规划行政执法工作方面的规范性文件、总体规划和年度计划，并组织实施。</w:t>
      </w:r>
    </w:p>
    <w:p>
      <w:pPr>
        <w:numPr>
          <w:ilvl w:val="0"/>
          <w:numId w:val="0"/>
        </w:numPr>
        <w:ind w:left="160"/>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pPr>
      <w:r>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t xml:space="preserve">   2.负责市辖区(岳阳楼区、云溪区、君山区，岳阳经济技术开发区、城陵现新港区、南湖新区 ，下同 )范围内的土地、矿产资源、测绘地理信息和国土空问规划(城乡规划)等领域违法案件的查处，依法行使法律法规规章赋子的自然资源和规划行政处罚权及其相关的行政检查、行政强制权等行政执法职责;参与城市规划区内的各项建设活 动的监督检查工作，做好审批建设项目(舍市政工程和临时建设)的放线定位、规划条件核实和土地校验工作:负责指导全市土地矿产卫片执法检查工作。</w:t>
      </w:r>
    </w:p>
    <w:p>
      <w:pPr>
        <w:ind w:firstLine="640" w:firstLineChars="200"/>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pPr>
      <w:r>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t>3.根据授权或委托，负责全市范国内重大、复杂和跨区域自然资源和规划领域的违法案件的查处。</w:t>
      </w:r>
    </w:p>
    <w:p>
      <w:pPr>
        <w:ind w:firstLine="640" w:firstLineChars="200"/>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pPr>
      <w:r>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t>4.负责自然资源和规划行政执法和刑事司法工作街接，移送涉嫌犯罪案件 。</w:t>
      </w:r>
    </w:p>
    <w:p>
      <w:pPr>
        <w:ind w:firstLine="640" w:firstLineChars="200"/>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pPr>
      <w:r>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t>5.负责对全市自然资源和规划行政执法工作进行指导、协调、监督和考核;负责组织或参与自然资源和规划违法违规行为专项整治工作。</w:t>
      </w:r>
    </w:p>
    <w:p>
      <w:pPr>
        <w:ind w:firstLine="640" w:firstLineChars="200"/>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pPr>
      <w:r>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t>6.负责全市自然资源和规划领域违法违规行为的上级批办、部转办、媒体曝光反映、群众举报投诉的受理、查 处 或交办等工作。</w:t>
      </w:r>
    </w:p>
    <w:p>
      <w:pPr>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pPr>
      <w:r>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t xml:space="preserve">    7.负责组织和指导全市自然资源和规划行政执法信息化管理工作、负责违法菜件的统计、分析和报送工作。</w:t>
      </w:r>
    </w:p>
    <w:p>
      <w:pPr>
        <w:pStyle w:val="3"/>
        <w:ind w:firstLine="640" w:firstLineChars="200"/>
        <w:rPr>
          <w:rFonts w:hint="default" w:ascii="FangSong_GB2312" w:hAnsi="FangSong_GB2312" w:eastAsia="FangSong_GB2312" w:cs="FangSong_GB2312"/>
          <w:color w:val="000000" w:themeColor="text1"/>
          <w:kern w:val="0"/>
          <w:sz w:val="32"/>
          <w:szCs w:val="32"/>
          <w:lang w:val="en-US" w:eastAsia="zh-CN" w:bidi="ar-SA"/>
          <w14:textFill>
            <w14:solidFill>
              <w14:schemeClr w14:val="tx1"/>
            </w14:solidFill>
          </w14:textFill>
        </w:rPr>
      </w:pPr>
      <w:r>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t>8.完成上级交办的其他工作。</w:t>
      </w:r>
    </w:p>
    <w:p>
      <w:pPr>
        <w:pStyle w:val="3"/>
        <w:ind w:firstLine="643" w:firstLineChars="200"/>
        <w:rPr>
          <w:rFonts w:hint="default" w:ascii="Times New Roman" w:hAnsi="Times New Roman" w:eastAsia="楷体_GB2312" w:cs="Times New Roman"/>
          <w:b/>
          <w:kern w:val="0"/>
          <w:sz w:val="32"/>
          <w:szCs w:val="32"/>
          <w:highlight w:val="none"/>
          <w:lang w:val="en-US" w:eastAsia="zh-CN" w:bidi="ar-SA"/>
        </w:rPr>
      </w:pPr>
      <w:r>
        <w:rPr>
          <w:rFonts w:hint="default" w:ascii="Times New Roman" w:hAnsi="Times New Roman" w:eastAsia="楷体_GB2312" w:cs="Times New Roman"/>
          <w:b/>
          <w:kern w:val="0"/>
          <w:sz w:val="32"/>
          <w:szCs w:val="32"/>
          <w:highlight w:val="none"/>
          <w:lang w:val="en-US" w:eastAsia="zh-CN" w:bidi="ar-SA"/>
        </w:rPr>
        <w:t>（二）机构设置</w:t>
      </w:r>
    </w:p>
    <w:p>
      <w:pPr>
        <w:pStyle w:val="3"/>
        <w:ind w:firstLine="640" w:firstLineChars="200"/>
        <w:rPr>
          <w:rFonts w:hint="default" w:ascii="FangSong_GB2312" w:hAnsi="FangSong_GB2312" w:eastAsia="FangSong_GB2312" w:cs="FangSong_GB2312"/>
          <w:color w:val="000000" w:themeColor="text1"/>
          <w:kern w:val="0"/>
          <w:sz w:val="32"/>
          <w:szCs w:val="32"/>
          <w:lang w:val="en-US" w:eastAsia="zh-CN" w:bidi="ar-SA"/>
          <w14:textFill>
            <w14:solidFill>
              <w14:schemeClr w14:val="tx1"/>
            </w14:solidFill>
          </w14:textFill>
        </w:rPr>
      </w:pPr>
      <w:r>
        <w:rPr>
          <w:rFonts w:hint="default" w:ascii="FangSong_GB2312" w:hAnsi="FangSong_GB2312" w:eastAsia="FangSong_GB2312" w:cs="FangSong_GB2312"/>
          <w:color w:val="000000" w:themeColor="text1"/>
          <w:kern w:val="0"/>
          <w:sz w:val="32"/>
          <w:szCs w:val="32"/>
          <w:lang w:val="en-US" w:eastAsia="zh-CN" w:bidi="ar-SA"/>
          <w14:textFill>
            <w14:solidFill>
              <w14:schemeClr w14:val="tx1"/>
            </w14:solidFill>
          </w14:textFill>
        </w:rPr>
        <w:t>根据上述主要工作职责，我单位设置了8个职能科室。</w:t>
      </w:r>
    </w:p>
    <w:p>
      <w:pPr>
        <w:pStyle w:val="3"/>
        <w:rPr>
          <w:rFonts w:hint="default" w:ascii="FangSong_GB2312" w:hAnsi="FangSong_GB2312" w:eastAsia="FangSong_GB2312" w:cs="FangSong_GB2312"/>
          <w:color w:val="000000" w:themeColor="text1"/>
          <w:kern w:val="0"/>
          <w:sz w:val="32"/>
          <w:szCs w:val="32"/>
          <w:lang w:val="en-US" w:eastAsia="zh-CN" w:bidi="ar-SA"/>
          <w14:textFill>
            <w14:solidFill>
              <w14:schemeClr w14:val="tx1"/>
            </w14:solidFill>
          </w14:textFill>
        </w:rPr>
      </w:pPr>
      <w:r>
        <w:rPr>
          <w:rFonts w:hint="default" w:ascii="FangSong_GB2312" w:hAnsi="FangSong_GB2312" w:eastAsia="FangSong_GB2312" w:cs="FangSong_GB2312"/>
          <w:color w:val="000000" w:themeColor="text1"/>
          <w:kern w:val="0"/>
          <w:sz w:val="32"/>
          <w:szCs w:val="32"/>
          <w:lang w:val="en-US" w:eastAsia="zh-CN" w:bidi="ar-SA"/>
          <w14:textFill>
            <w14:solidFill>
              <w14:schemeClr w14:val="tx1"/>
            </w14:solidFill>
          </w14:textFill>
        </w:rPr>
        <w:t>内设科室分别是 ：综合室、监督审理科、直属一大队、直属三大队、直属三大队、直属四大队、直属五大队、直属六大队</w:t>
      </w:r>
      <w:r>
        <w:rPr>
          <w:rFonts w:hint="eastAsia" w:ascii="FangSong_GB2312" w:hAnsi="FangSong_GB2312" w:eastAsia="FangSong_GB2312" w:cs="FangSong_GB2312"/>
          <w:color w:val="000000" w:themeColor="text1"/>
          <w:kern w:val="0"/>
          <w:sz w:val="32"/>
          <w:szCs w:val="32"/>
          <w:lang w:val="en-US" w:eastAsia="zh-CN" w:bidi="ar-SA"/>
          <w14:textFill>
            <w14:solidFill>
              <w14:schemeClr w14:val="tx1"/>
            </w14:solidFill>
          </w14:textFill>
        </w:rPr>
        <w:t>。</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auto"/>
          <w:spacing w:val="0"/>
          <w:position w:val="0"/>
          <w:sz w:val="32"/>
          <w:szCs w:val="32"/>
          <w:highlight w:val="none"/>
          <w:lang w:val="en-US" w:eastAsia="zh-CN"/>
        </w:rPr>
        <w:t>2023年基本支出预算数766.53万元，实际支出决算数813.43万元。其中：人员经费1471.97万元，主要包括：基本工资、津贴补贴、奖金、伙食补助、绩效工资、机关事业单位基本养老保险缴费、职工基本医疗保险缴费住房公积金等、其他社会保障缴费、住房公积金；退休费、医疗费补助、其他对个人和家庭的补助；公用经费126.96万元，主要包括：办公费、印刷费、咨询费、邮电费、差旅费、维修费、会议费、培训费、公务接待费、劳务费、委托业务费、工会经费、福利费、公务用车运行维护费、其他交通费用、其他商品和服务支出等。</w:t>
      </w:r>
    </w:p>
    <w:p>
      <w:pPr>
        <w:pStyle w:val="8"/>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（二）项目支出情况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color w:val="auto"/>
          <w:sz w:val="32"/>
          <w:szCs w:val="32"/>
          <w:highlight w:val="none"/>
        </w:rPr>
      </w:pPr>
      <w:r>
        <w:rPr>
          <w:rFonts w:hint="eastAsia" w:ascii="仿宋_GB2312" w:hAnsi="仿宋_GB2312" w:eastAsia="仿宋_GB2312" w:cs="仿宋_GB2312"/>
          <w:color w:val="auto"/>
          <w:spacing w:val="0"/>
          <w:position w:val="0"/>
          <w:sz w:val="32"/>
          <w:szCs w:val="32"/>
          <w:highlight w:val="none"/>
          <w:lang w:val="en-US" w:eastAsia="zh-CN"/>
        </w:rPr>
        <w:t>2023年项目支出预算数30.00万元，实际支出决算数240.32万元，用于业务工作经费支出。</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pStyle w:val="8"/>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年度本单位无政府性基金安排的支出。</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四、国有资本经营预算支出情况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年度本单位无国有资本经营预算支出。</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五、社会保险基金预算支出情况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年度本单位无社会保险基金预算支出。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单位各项项目资金其主要用途是确保单位的正常运转，促进各项工作任务顺利完成。在人员经费支出、公共支出严格执行区委区政府的各项制度；在项目经费的使用上，在保证各项任务顺利完成的同时，严格落实厉行节约的原则；三公经费的使用严格控制在预算申报的范围内。</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随着城市发展建设用地刚性需求仍然较大，“保障”与“保护”矛盾日益突出，耕地保护面临多重压力，与“耕地必须实至名归，农田就是农田，而且必须是良田”的要求相比，还存在一些差距。一是政府及平台公司主导违法问题严重。2023年，全国有9个市（州）人民政府主要负责同志因为耕地保护不力、违法用地突出等问题被自然资源部集中约谈。自然资源部通报2022年耕地保护督察重大典型问题67个（其中地方政府及部门主导违法或监管不力问题34个），例行督察发现重大问题56个（其中地方政府及部门主导违法或监管不力问题15个），有的是对用地政策把握不准，钻研不透，出现小病带大病；有的是不管不顾合法用地硬性要求，出现主体责任缺失、监管责任缺位；有的是以临时用地之名行正式用地之实。这些都反映出党委政府耕地保护意识不强，部门之间形成政策合力不够，对违法违规占用耕地监管不到位。二是规划执法下半篇文章要继续探索。违法建设没收难以处置到位，一方面，没收后的违法建筑属国有资产，应移交政府资产管理部门，财政部门以没有文件规定为由，拒绝接收上述实物资产。另一方面，违法建设没收后要进行合法化，办理不动产登记，对在建项目进行规划调整、竣工验收、土地核验等工作有章可循，但对项目竣工后的新改扩建行为，则很难实施。三是执法基础工作有待加强。从今年省厅执法局下发的通报来看，存在数据上报不及时、信息沟通不顺畅、工作亮点不明显等问题，在案件线索管理方面也存在盯得不紧、看得不牢、执法不严的问题。为此我们要进一步提高工作效率，实行台账管理，改变原来月例会模式，建立专项工作精细管理调度，以“事不过夜、案不积卷、马上就办”的高效务实精神跑出工作“加速度”。</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八、下一步改进措施</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当前，我们已全面梳理今年的工作，找准了问题短板，总结了经验教训，谋思路、想办法、求实效，逐步建立五种机制，力促2024年我市自然资源督察执法工作再上新台阶。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精”准问效，建立卫片图斑精准调度机制。研究建立卫片图斑分级分类分时精准调度机制，实行台账管理和挂号销号预警机制。根据问题的难易程度和类型，并按省厅月清月结的要求，按问题解决的性质和难易等级、时间进度，形成闭环全链条、全周期的调度管理，对整改销号进度落后的县市区，通过通报排名、约谈问责等手段，加大新增违法的快查快结。</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严”惩新增，建立矿山责任网格化管理机制。按照《湖南省违反矿产资源管理规定责任追究办法》，支队将联合田长办和卫片办，对涉矿涉砂的重点县市探索建立“民间田长+矿山巡查+警长+卫片执法”的快速反应机制，进一步压实基层责任，及时发现问题、上报线索、制止整改，破解违法盗采、超深越界方面取证难、入刑难、打击难、取缔难等问题，织牢矿山执法监管的周密网络，督促基层早巡查早发现早制止，用最小成本解决关键问题。</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实”干当先，建立耕地保护约谈会机制。支队将协同田长办和卫片办一起建立好、组织好、谋划好耕地保护约谈会，根据各县市区督察执法和耕地保护的情况，按照不同等级建立三级耕地保护约谈会，由市领导、局领导和支队分别对村、乡镇、县市区的三级负责人开展点对点约谈，并实行全市通报。</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联”防共守，建立业务会商会机制。支队牵头与相关科室建立会商会，并提请分管审批和分管执法的两位局领导定期召开执法重大问题会商会，探索形成业务审批科室与执法机构联合联动，通过双向反馈充分发挥自然资源部门的整体功能，促进形成批管闭合、联防共守的大执法格局。同时，实时开展联合检查核查，做到信息及时共享、线索及时移交、违法及时发现，着力解决在审批过程中出现的违法违规行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五）“诚”心服务，建立项目全周期服务机制。创立“项目帮帮团”，对重点项目进行全周期服务，定期上门政策宣讲，对可能出现的风险问题实时靶向定位、精准施策。对重点园区派驻执法指导员，推动“柔性执法”，将教育与处罚相结合，推行告知、提醒、劝导等执法方式，对初次违法且危害后果轻微及时改正的依法不予行政处罚，持续优化营商环境。</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仿宋_GB2312" w:cs="Times New Roman"/>
          <w:sz w:val="32"/>
          <w:szCs w:val="32"/>
          <w:highlight w:val="none"/>
        </w:rPr>
        <w:t>长风破浪会有时，直挂云帆济沧海，支队上下将以党的二十大精神为指引，按照局党组的统一部署，以赶考心态、无我状态、奋进姿态全力抓好2024年工作的落实落细。</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绩效自评结果可以进一步规范财政资金管理，强化部门绩效和责任意识，切实提高财政资金使用效益，同时编制下一年的部门预算可以参考绩效自评结果，以提高预算编制的精准性。已按相关要求及时进行预决算公开及整体支出绩效自评的公开。</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lang w:eastAsia="zh-CN"/>
        </w:rPr>
      </w:pPr>
      <w:r>
        <w:rPr>
          <w:rFonts w:hint="eastAsia" w:ascii="Times New Roman" w:hAnsi="Times New Roman" w:eastAsia="仿宋_GB2312" w:cs="Times New Roman"/>
          <w:sz w:val="32"/>
          <w:szCs w:val="32"/>
          <w:highlight w:val="none"/>
          <w:lang w:eastAsia="zh-CN"/>
        </w:rPr>
        <w:t>无。</w:t>
      </w:r>
      <w:bookmarkStart w:id="0" w:name="_GoBack"/>
      <w:bookmarkEnd w:id="0"/>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highlight w:val="none"/>
          <w:lang w:val="en-US" w:eastAsia="zh-CN"/>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highlight w:val="none"/>
        </w:rPr>
      </w:pPr>
      <w:r>
        <w:rPr>
          <w:rFonts w:hint="eastAsia" w:ascii="方正小标宋简体" w:hAnsi="方正小标宋简体" w:eastAsia="方正小标宋简体" w:cs="方正小标宋简体"/>
          <w:sz w:val="36"/>
          <w:szCs w:val="36"/>
          <w:highlight w:val="none"/>
        </w:rPr>
        <w:t>部门整体支出</w:t>
      </w:r>
      <w:r>
        <w:rPr>
          <w:rFonts w:hint="eastAsia" w:ascii="方正小标宋简体" w:hAnsi="方正小标宋简体" w:eastAsia="方正小标宋简体" w:cs="方正小标宋简体"/>
          <w:spacing w:val="-6"/>
          <w:sz w:val="36"/>
          <w:szCs w:val="36"/>
          <w:highlight w:val="none"/>
        </w:rPr>
        <w:t>绩效自评工作考核评分表</w:t>
      </w:r>
    </w:p>
    <w:tbl>
      <w:tblPr>
        <w:tblStyle w:val="5"/>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一级指标</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二级指标</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评分标准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所需佐证材料</w:t>
            </w:r>
          </w:p>
        </w:tc>
      </w:tr>
      <w:tr>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布置工作</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自评通知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（8分）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印发绩效自评通知的得2分，否则不得分。</w:t>
            </w:r>
          </w:p>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工作小组</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本部门、本单位预算绩效管理领导小组</w:t>
            </w:r>
            <w:r>
              <w:rPr>
                <w:rFonts w:hint="default" w:ascii="Times New Roman" w:hAnsi="Times New Roman" w:eastAsia="仿宋_GB2312" w:cs="Times New Roman"/>
                <w:spacing w:val="0"/>
                <w:sz w:val="20"/>
                <w:szCs w:val="20"/>
                <w:highlight w:val="none"/>
                <w:lang w:val="en-US" w:eastAsia="zh-CN"/>
              </w:rPr>
              <w:t>/</w:t>
            </w:r>
            <w:r>
              <w:rPr>
                <w:rFonts w:hint="default" w:ascii="Times New Roman" w:hAnsi="Times New Roman" w:eastAsia="仿宋_GB2312" w:cs="Times New Roman"/>
                <w:sz w:val="20"/>
                <w:szCs w:val="20"/>
                <w:highlight w:val="none"/>
              </w:rPr>
              <w:t>绩效评价工作小组</w:t>
            </w:r>
            <w:r>
              <w:rPr>
                <w:rFonts w:hint="default" w:ascii="Times New Roman" w:hAnsi="Times New Roman" w:eastAsia="仿宋_GB2312" w:cs="Times New Roman"/>
                <w:sz w:val="20"/>
                <w:szCs w:val="20"/>
                <w:highlight w:val="none"/>
                <w:lang w:eastAsia="zh-CN"/>
              </w:rPr>
              <w:t>有关</w:t>
            </w:r>
            <w:r>
              <w:rPr>
                <w:rFonts w:hint="default" w:ascii="Times New Roman" w:hAnsi="Times New Roman" w:eastAsia="仿宋_GB2312" w:cs="Times New Roman"/>
                <w:spacing w:val="0"/>
                <w:sz w:val="20"/>
                <w:szCs w:val="20"/>
                <w:highlight w:val="none"/>
              </w:rPr>
              <w:t>文件</w:t>
            </w:r>
            <w:r>
              <w:rPr>
                <w:rFonts w:hint="default" w:ascii="Times New Roman" w:hAnsi="Times New Roman" w:eastAsia="仿宋_GB2312" w:cs="Times New Roman"/>
                <w:sz w:val="20"/>
                <w:szCs w:val="20"/>
                <w:highlight w:val="none"/>
              </w:rPr>
              <w:t>盖章的电子版</w:t>
            </w:r>
          </w:p>
        </w:tc>
      </w:tr>
      <w:tr>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实施评价</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单位自查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eastAsia" w:ascii="Times New Roman" w:hAnsi="Times New Roman" w:eastAsia="仿宋_GB2312" w:cs="Times New Roman"/>
                <w:sz w:val="20"/>
                <w:szCs w:val="20"/>
                <w:highlight w:val="none"/>
                <w:lang w:eastAsia="zh-CN"/>
              </w:rPr>
              <w:t>市级</w:t>
            </w:r>
            <w:r>
              <w:rPr>
                <w:rFonts w:hint="default" w:ascii="Times New Roman" w:hAnsi="Times New Roman" w:eastAsia="仿宋_GB2312" w:cs="Times New Roman"/>
                <w:sz w:val="20"/>
                <w:szCs w:val="20"/>
                <w:highlight w:val="none"/>
              </w:rPr>
              <w:t>预算部门本级和所属单位都要开展绩效自查，转移支付项目单位都要开展绩效自查，</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numPr>
                <w:ilvl w:val="0"/>
                <w:numId w:val="1"/>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转移支付项目单位名称和资</w:t>
            </w:r>
            <w:r>
              <w:rPr>
                <w:rFonts w:hint="eastAsia" w:ascii="Times New Roman" w:hAnsi="Times New Roman" w:eastAsia="仿宋_GB2312" w:cs="Times New Roman"/>
                <w:sz w:val="20"/>
                <w:szCs w:val="20"/>
                <w:highlight w:val="none"/>
                <w:lang w:val="en-US" w:eastAsia="zh-CN"/>
              </w:rPr>
              <w:t xml:space="preserve"> </w:t>
            </w:r>
            <w:r>
              <w:rPr>
                <w:rFonts w:hint="default" w:ascii="Times New Roman" w:hAnsi="Times New Roman" w:eastAsia="仿宋_GB2312" w:cs="Times New Roman"/>
                <w:sz w:val="20"/>
                <w:szCs w:val="20"/>
                <w:highlight w:val="none"/>
              </w:rPr>
              <w:t>金情况清单</w:t>
            </w:r>
          </w:p>
          <w:p>
            <w:pPr>
              <w:numPr>
                <w:ilvl w:val="0"/>
                <w:numId w:val="1"/>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有转移支付资金的各</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提交报告</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8022"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按时向</w:t>
            </w:r>
            <w:r>
              <w:rPr>
                <w:rFonts w:hint="eastAsia" w:ascii="Times New Roman" w:hAnsi="Times New Roman" w:eastAsia="仿宋_GB2312" w:cs="Times New Roman"/>
                <w:sz w:val="20"/>
                <w:szCs w:val="20"/>
                <w:highlight w:val="none"/>
                <w:lang w:eastAsia="zh-CN"/>
              </w:rPr>
              <w:t>市财政局</w:t>
            </w:r>
            <w:r>
              <w:rPr>
                <w:rFonts w:hint="default" w:ascii="Times New Roman" w:hAnsi="Times New Roman" w:eastAsia="仿宋_GB2312" w:cs="Times New Roman"/>
                <w:sz w:val="20"/>
                <w:szCs w:val="20"/>
                <w:highlight w:val="none"/>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自评报告</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70分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完整性</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绩效自评报告正文部分内容齐全的，得8分；否则每少一个部分扣2分，最多扣8分。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自评表</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highlight w:val="none"/>
                <w:lang w:eastAsia="zh-CN"/>
              </w:rPr>
              <w:t>岳阳市市级</w:t>
            </w:r>
            <w:r>
              <w:rPr>
                <w:rFonts w:hint="default" w:ascii="Times New Roman" w:hAnsi="Times New Roman" w:eastAsia="仿宋_GB2312" w:cs="Times New Roman"/>
                <w:sz w:val="20"/>
                <w:szCs w:val="20"/>
                <w:highlight w:val="none"/>
              </w:rPr>
              <w:t>预算部门绩效自评操作规程》要求的，得5分，否则按比例扣除相应的分数。</w:t>
            </w:r>
          </w:p>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3</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cs="Times New Roman"/>
                <w:highlight w:val="none"/>
              </w:rPr>
            </w:pP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反映问</w:t>
            </w: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题情况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　</w:t>
            </w:r>
          </w:p>
        </w:tc>
      </w:tr>
    </w:tbl>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FangSong_GB2312">
    <w:altName w:val="仿宋"/>
    <w:panose1 w:val="02010609030101010101"/>
    <w:charset w:val="86"/>
    <w:family w:val="auto"/>
    <w:pitch w:val="default"/>
    <w:sig w:usb0="00000000" w:usb1="00000000" w:usb2="00000000" w:usb3="00000000" w:csb0="00040000" w:csb1="00000000"/>
  </w:font>
  <w:font w:name="FangSong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DF8822"/>
    <w:multiLevelType w:val="singleLevel"/>
    <w:tmpl w:val="5DDF882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59886344"/>
    <w:rsid w:val="01431542"/>
    <w:rsid w:val="06486C30"/>
    <w:rsid w:val="07E2326D"/>
    <w:rsid w:val="08F85300"/>
    <w:rsid w:val="0B246449"/>
    <w:rsid w:val="0CDE2096"/>
    <w:rsid w:val="0D3B691F"/>
    <w:rsid w:val="0D4074FB"/>
    <w:rsid w:val="0E7142C3"/>
    <w:rsid w:val="0F0B7106"/>
    <w:rsid w:val="0F461BB7"/>
    <w:rsid w:val="105772C0"/>
    <w:rsid w:val="10D551BC"/>
    <w:rsid w:val="113B37D8"/>
    <w:rsid w:val="11797DE4"/>
    <w:rsid w:val="11EB7CC0"/>
    <w:rsid w:val="15323E58"/>
    <w:rsid w:val="15CF16A7"/>
    <w:rsid w:val="171862DF"/>
    <w:rsid w:val="17773DA4"/>
    <w:rsid w:val="181C0C52"/>
    <w:rsid w:val="18847368"/>
    <w:rsid w:val="18CE5C46"/>
    <w:rsid w:val="1A9E614C"/>
    <w:rsid w:val="1C9A47BD"/>
    <w:rsid w:val="1EC16654"/>
    <w:rsid w:val="1F3D58D3"/>
    <w:rsid w:val="2231313E"/>
    <w:rsid w:val="2406098A"/>
    <w:rsid w:val="25CD5C03"/>
    <w:rsid w:val="267A740D"/>
    <w:rsid w:val="271A039A"/>
    <w:rsid w:val="27A15DBA"/>
    <w:rsid w:val="27C6290A"/>
    <w:rsid w:val="296B6CBA"/>
    <w:rsid w:val="2BE27F2E"/>
    <w:rsid w:val="2C2B5CDF"/>
    <w:rsid w:val="301E705B"/>
    <w:rsid w:val="30405223"/>
    <w:rsid w:val="308C5F1F"/>
    <w:rsid w:val="31124E12"/>
    <w:rsid w:val="315C608D"/>
    <w:rsid w:val="31F12201"/>
    <w:rsid w:val="328C7E14"/>
    <w:rsid w:val="336D08D2"/>
    <w:rsid w:val="341F413C"/>
    <w:rsid w:val="34433534"/>
    <w:rsid w:val="357716E7"/>
    <w:rsid w:val="38CA2ACC"/>
    <w:rsid w:val="39E6508D"/>
    <w:rsid w:val="3CA8662A"/>
    <w:rsid w:val="434E2C86"/>
    <w:rsid w:val="43BF46C0"/>
    <w:rsid w:val="44C71617"/>
    <w:rsid w:val="454113CA"/>
    <w:rsid w:val="459C2AA4"/>
    <w:rsid w:val="46195B5C"/>
    <w:rsid w:val="46715CDF"/>
    <w:rsid w:val="467A0794"/>
    <w:rsid w:val="47231667"/>
    <w:rsid w:val="488241D3"/>
    <w:rsid w:val="48E7672C"/>
    <w:rsid w:val="4A1277D9"/>
    <w:rsid w:val="4A432528"/>
    <w:rsid w:val="4B3B68BB"/>
    <w:rsid w:val="4C3607C0"/>
    <w:rsid w:val="4D265A75"/>
    <w:rsid w:val="4D9549A9"/>
    <w:rsid w:val="4DF711BF"/>
    <w:rsid w:val="515F1555"/>
    <w:rsid w:val="524349D3"/>
    <w:rsid w:val="567F3D3A"/>
    <w:rsid w:val="59821EFA"/>
    <w:rsid w:val="59886344"/>
    <w:rsid w:val="5AA77AC9"/>
    <w:rsid w:val="5B2B4256"/>
    <w:rsid w:val="5B411CCC"/>
    <w:rsid w:val="5E23397E"/>
    <w:rsid w:val="5EC342A2"/>
    <w:rsid w:val="61803709"/>
    <w:rsid w:val="643F0DC9"/>
    <w:rsid w:val="647A3F6A"/>
    <w:rsid w:val="666B5E4F"/>
    <w:rsid w:val="68DB72BC"/>
    <w:rsid w:val="69574B58"/>
    <w:rsid w:val="6A0665BA"/>
    <w:rsid w:val="6A1E2927"/>
    <w:rsid w:val="6ABE6E95"/>
    <w:rsid w:val="7130216F"/>
    <w:rsid w:val="71B47D1E"/>
    <w:rsid w:val="739509AF"/>
    <w:rsid w:val="776B3F01"/>
    <w:rsid w:val="791A5BDE"/>
    <w:rsid w:val="7B2F5245"/>
    <w:rsid w:val="7C4B4301"/>
    <w:rsid w:val="7D230DDA"/>
    <w:rsid w:val="7D657F22"/>
    <w:rsid w:val="7DBE6F83"/>
    <w:rsid w:val="7E6D774E"/>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pPr>
      <w:spacing w:before="120" w:after="200" w:line="276" w:lineRule="auto"/>
    </w:pPr>
    <w:rPr>
      <w:rFonts w:hint="eastAsia" w:ascii="Arial" w:hAnsi="Arial"/>
      <w:sz w:val="24"/>
      <w:szCs w:val="24"/>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note text"/>
    <w:basedOn w:val="1"/>
    <w:qFormat/>
    <w:uiPriority w:val="99"/>
    <w:pPr>
      <w:snapToGrid w:val="0"/>
      <w:jc w:val="left"/>
    </w:pPr>
    <w:rPr>
      <w:sz w:val="18"/>
      <w:szCs w:val="18"/>
    </w:rPr>
  </w:style>
  <w:style w:type="paragraph" w:customStyle="1" w:styleId="7">
    <w:name w:val="列出段落1"/>
    <w:basedOn w:val="1"/>
    <w:qFormat/>
    <w:uiPriority w:val="34"/>
    <w:pPr>
      <w:ind w:firstLine="420" w:firstLineChars="200"/>
    </w:p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List Paragraph_a0f507d5-6e28-4914-b37f-020b7d2b0f7c"/>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6107</Words>
  <Characters>6712</Characters>
  <Lines>0</Lines>
  <Paragraphs>0</Paragraphs>
  <TotalTime>1</TotalTime>
  <ScaleCrop>false</ScaleCrop>
  <LinksUpToDate>false</LinksUpToDate>
  <CharactersWithSpaces>6920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Administrator</cp:lastModifiedBy>
  <cp:lastPrinted>2024-06-28T07:46:01Z</cp:lastPrinted>
  <dcterms:modified xsi:type="dcterms:W3CDTF">2024-06-28T07:51:11Z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6182D3A10D564617983F46DEE354AEAF</vt:lpwstr>
  </property>
</Properties>
</file>