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eastAsia="zh-CN"/>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4</w:t>
      </w:r>
      <w:r>
        <w:rPr>
          <w:rFonts w:hint="eastAsia" w:asciiTheme="majorEastAsia" w:hAnsiTheme="majorEastAsia" w:eastAsiaTheme="majorEastAsia" w:cstheme="majorEastAsia"/>
          <w:b/>
          <w:bCs/>
          <w:sz w:val="44"/>
          <w:szCs w:val="44"/>
        </w:rPr>
        <w:t>年度</w:t>
      </w:r>
      <w:r>
        <w:rPr>
          <w:rFonts w:hint="eastAsia" w:asciiTheme="majorEastAsia" w:hAnsiTheme="majorEastAsia" w:eastAsiaTheme="majorEastAsia" w:cstheme="majorEastAsia"/>
          <w:b/>
          <w:bCs/>
          <w:color w:val="000000"/>
          <w:sz w:val="44"/>
          <w:szCs w:val="44"/>
        </w:rPr>
        <w:t>岳阳市城市管理综合行政执法支队</w:t>
      </w:r>
      <w:r>
        <w:rPr>
          <w:rFonts w:hint="eastAsia" w:asciiTheme="majorEastAsia" w:hAnsiTheme="majorEastAsia" w:eastAsiaTheme="majorEastAsia" w:cstheme="majorEastAsia"/>
          <w:b/>
          <w:bCs/>
          <w:sz w:val="44"/>
          <w:szCs w:val="44"/>
        </w:rPr>
        <w:t>整体支出绩效自评报告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spacing w:line="600" w:lineRule="exact"/>
        <w:jc w:val="center"/>
        <w:rPr>
          <w:rFonts w:hint="eastAsia" w:asciiTheme="majorEastAsia" w:hAnsiTheme="majorEastAsia" w:eastAsiaTheme="majorEastAsia" w:cstheme="majorEastAsia"/>
          <w:b/>
          <w:bCs/>
          <w:sz w:val="32"/>
          <w:szCs w:val="32"/>
          <w:u w:val="single"/>
        </w:rPr>
      </w:pPr>
      <w:r>
        <w:rPr>
          <w:rFonts w:hint="eastAsia" w:asciiTheme="majorEastAsia" w:hAnsiTheme="majorEastAsia" w:eastAsiaTheme="majorEastAsia" w:cstheme="majorEastAsia"/>
          <w:b/>
          <w:bCs/>
          <w:sz w:val="32"/>
          <w:szCs w:val="32"/>
        </w:rPr>
        <w:t>单位名称：</w:t>
      </w:r>
      <w:r>
        <w:rPr>
          <w:rFonts w:hint="eastAsia" w:asciiTheme="majorEastAsia" w:hAnsiTheme="majorEastAsia" w:eastAsiaTheme="majorEastAsia" w:cstheme="majorEastAsia"/>
          <w:b/>
          <w:bCs/>
          <w:color w:val="000000"/>
          <w:sz w:val="32"/>
          <w:szCs w:val="32"/>
          <w:u w:val="single"/>
        </w:rPr>
        <w:t>岳阳市城市管理综合行政执法支队</w:t>
      </w:r>
    </w:p>
    <w:p>
      <w:pPr>
        <w:spacing w:line="600" w:lineRule="exact"/>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2025</w:t>
      </w:r>
      <w:r>
        <w:rPr>
          <w:rFonts w:hint="eastAsia" w:asciiTheme="majorEastAsia" w:hAnsiTheme="majorEastAsia" w:eastAsiaTheme="majorEastAsia" w:cstheme="majorEastAsia"/>
          <w:b/>
          <w:bCs/>
          <w:sz w:val="32"/>
          <w:szCs w:val="32"/>
        </w:rPr>
        <w:t>年</w:t>
      </w:r>
      <w:r>
        <w:rPr>
          <w:rFonts w:hint="eastAsia" w:asciiTheme="majorEastAsia" w:hAnsiTheme="majorEastAsia" w:eastAsiaTheme="majorEastAsia" w:cstheme="majorEastAsia"/>
          <w:b/>
          <w:bCs/>
          <w:sz w:val="32"/>
          <w:szCs w:val="32"/>
          <w:lang w:val="en-US" w:eastAsia="zh-CN"/>
        </w:rPr>
        <w:t>6</w:t>
      </w:r>
      <w:r>
        <w:rPr>
          <w:rFonts w:hint="eastAsia" w:asciiTheme="majorEastAsia" w:hAnsiTheme="majorEastAsia" w:eastAsiaTheme="majorEastAsia" w:cstheme="majorEastAsia"/>
          <w:b/>
          <w:bCs/>
          <w:sz w:val="32"/>
          <w:szCs w:val="32"/>
        </w:rPr>
        <w:t>月</w:t>
      </w:r>
      <w:r>
        <w:rPr>
          <w:rFonts w:hint="eastAsia" w:asciiTheme="majorEastAsia" w:hAnsiTheme="majorEastAsia" w:eastAsiaTheme="majorEastAsia" w:cstheme="majorEastAsia"/>
          <w:b/>
          <w:bCs/>
          <w:sz w:val="32"/>
          <w:szCs w:val="32"/>
          <w:lang w:val="en-US" w:eastAsia="zh-CN"/>
        </w:rPr>
        <w:t>20</w:t>
      </w:r>
      <w:r>
        <w:rPr>
          <w:rFonts w:hint="eastAsia" w:asciiTheme="majorEastAsia" w:hAnsiTheme="majorEastAsia" w:eastAsiaTheme="majorEastAsia" w:cstheme="majorEastAsia"/>
          <w:b/>
          <w:bCs/>
          <w:sz w:val="32"/>
          <w:szCs w:val="32"/>
        </w:rPr>
        <w:t>日</w:t>
      </w: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sectPr>
          <w:pgSz w:w="11906" w:h="16838"/>
          <w:pgMar w:top="1440" w:right="1689" w:bottom="1440" w:left="1746" w:header="851" w:footer="992" w:gutter="0"/>
          <w:cols w:space="425" w:num="1"/>
          <w:docGrid w:type="lines" w:linePitch="312" w:charSpace="0"/>
        </w:sectPr>
      </w:pPr>
    </w:p>
    <w:p>
      <w:pPr>
        <w:jc w:val="center"/>
        <w:rPr>
          <w:rFonts w:hint="default" w:ascii="Times New Roman" w:hAnsi="Times New Roman" w:eastAsia="仿宋_GB2312" w:cs="Times New Roman"/>
          <w:sz w:val="32"/>
          <w:szCs w:val="32"/>
        </w:rPr>
      </w:pP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color w:val="000000"/>
          <w:sz w:val="44"/>
          <w:szCs w:val="44"/>
        </w:rPr>
        <w:t>岳阳市城市管理综合行政执法支队</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单位基本情况</w:t>
      </w:r>
    </w:p>
    <w:p>
      <w:pPr>
        <w:keepNext w:val="0"/>
        <w:keepLines w:val="0"/>
        <w:pageBreakBefore w:val="0"/>
        <w:widowControl/>
        <w:kinsoku/>
        <w:wordWrap/>
        <w:overflowPunct/>
        <w:topLinePunct w:val="0"/>
        <w:bidi w:val="0"/>
        <w:adjustRightInd/>
        <w:snapToGrid/>
        <w:spacing w:line="600" w:lineRule="exact"/>
        <w:ind w:firstLine="642" w:firstLineChars="200"/>
        <w:jc w:val="left"/>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（一）职能职责</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岳阳市城</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管</w:t>
      </w:r>
      <w:r>
        <w:rPr>
          <w:rFonts w:hint="eastAsia" w:ascii="CESI仿宋-GB2312" w:hAnsi="CESI仿宋-GB2312" w:eastAsia="CESI仿宋-GB2312" w:cs="CESI仿宋-GB2312"/>
          <w:sz w:val="32"/>
          <w:szCs w:val="32"/>
          <w:lang w:eastAsia="zh-CN"/>
        </w:rPr>
        <w:t>理</w:t>
      </w:r>
      <w:r>
        <w:rPr>
          <w:rFonts w:hint="eastAsia" w:ascii="CESI仿宋-GB2312" w:hAnsi="CESI仿宋-GB2312" w:eastAsia="CESI仿宋-GB2312" w:cs="CESI仿宋-GB2312"/>
          <w:sz w:val="32"/>
          <w:szCs w:val="32"/>
        </w:rPr>
        <w:t>综合行政执法支队以市城管局名义对外开展行政执法活动，在履行职责过程中坚持和加强党对城市管理综合行政执法工作的集中统一领导</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主要职责是：</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1、贯彻执行国家、省、市和上级主管部门有关城市管理方面的法律、法规、规章和政策规定；参与拟订城市管理综合行政执法工作方面的规范性文件、总体规划和年度计划，并组织实施；</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承担市本级和市辖区范围内(含岳阳经济技术开发区和城陵矶新港区)的城市管理综合行政执法工作；协助市城管局对县(市)、南湖新区、屈原管理区城市管理综合行政执法队伍建设和综合行政执法开展指导、监督和考核工作；</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3、承担权限范围内市政公用设施运行管理、市容环境卫生管理、园林绿化管理、城镇燃气管理等城市管理方面的行政处罚及相应的行政强制等行政执法工作；</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4、承担权限范围内住房和城乡建设领域法律、法规和规章规定的行政处罚及相应的行政强制等行政执法工作；</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5、承担权限范围内向城市河道和水域倾倒废弃物和垃圾、违规取土、城市河道和水域违法建(构)筑物拆除等水利管理方面的行政处罚及相应的行政强制等行政执法工作；</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6、承担权限范围内社会生活噪声污染、建筑施工噪声污染、建筑施工扬尘污染、餐饮服务业油烟污染、露天烧烤污染、城市焚烧沥青塑料垃圾等烟尘和恶臭污染、燃放烟花爆竹污染等生态环境保护管理方面的行政处罚及相应的行政强制等行政执法工作；</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7、承担权限范围内户外公共场所无照经营、食品销售和餐饮摊点无证经营，以及户外违法回收贩卖药品等市场监督管理方面的行政处罚及相应的行政强制等行政执法工作；</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8、承担权限范围内侵占城市道路、违法停放车辆等公安交通管理方面的行政处罚及相应的行政强制等行政执法工作；</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9、承担《湖南省人民政府关于调整岳阳火车站地区相对集中行政处罚权的批复》(湘政函[2016]22号)确定的行政处罚及相应的行政强制等行政执法工作；</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10、承担全市城市管理综合行政执法跨区域及重大复杂违法违规案件的查处工作；组织或参与跨行业、跨区域联合执法行动；</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11、承担权限范围内“牛皮癣”的治理和清除;承担权限范围内“门前三包”及燃放烟花爆竹的指导、监督和考核工作；</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12、承担本单位的安全生产工作；</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13、完成市城管局交办的其他工作。</w:t>
      </w:r>
    </w:p>
    <w:p>
      <w:pPr>
        <w:keepNext w:val="0"/>
        <w:keepLines w:val="0"/>
        <w:pageBreakBefore w:val="0"/>
        <w:widowControl/>
        <w:kinsoku/>
        <w:wordWrap/>
        <w:overflowPunct/>
        <w:topLinePunct w:val="0"/>
        <w:bidi w:val="0"/>
        <w:adjustRightInd/>
        <w:snapToGrid/>
        <w:spacing w:line="600" w:lineRule="exact"/>
        <w:ind w:firstLine="642" w:firstLineChars="200"/>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（二）机构设置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6" w:firstLineChars="200"/>
        <w:jc w:val="both"/>
        <w:textAlignment w:val="baseline"/>
        <w:rPr>
          <w:rFonts w:hint="eastAsia" w:ascii="CESI仿宋-GB2312" w:hAnsi="CESI仿宋-GB2312" w:eastAsia="CESI仿宋-GB2312" w:cs="CESI仿宋-GB2312"/>
          <w:b w:val="0"/>
          <w:bCs w:val="0"/>
          <w:color w:val="auto"/>
          <w:sz w:val="30"/>
          <w:szCs w:val="30"/>
          <w:lang w:val="en-US" w:eastAsia="zh-CN"/>
        </w:rPr>
      </w:pPr>
      <w:bookmarkStart w:id="0" w:name="DY_BGJYSM"/>
      <w:r>
        <w:rPr>
          <w:rFonts w:hint="eastAsia" w:ascii="CESI仿宋-GB2312" w:hAnsi="CESI仿宋-GB2312" w:eastAsia="CESI仿宋-GB2312" w:cs="CESI仿宋-GB2312"/>
          <w:b w:val="0"/>
          <w:bCs w:val="0"/>
          <w:color w:val="auto"/>
          <w:spacing w:val="9"/>
          <w:sz w:val="30"/>
          <w:szCs w:val="30"/>
        </w:rPr>
        <w:t>市城管综合执法支队为市城管局直属参公事业单位，</w:t>
      </w:r>
      <w:r>
        <w:rPr>
          <w:rFonts w:hint="eastAsia" w:ascii="CESI仿宋-GB2312" w:hAnsi="CESI仿宋-GB2312" w:eastAsia="CESI仿宋-GB2312" w:cs="CESI仿宋-GB2312"/>
          <w:b w:val="0"/>
          <w:bCs w:val="0"/>
          <w:color w:val="auto"/>
          <w:sz w:val="30"/>
          <w:szCs w:val="30"/>
          <w:lang w:val="en-US" w:eastAsia="zh-CN"/>
        </w:rPr>
        <w:t>支队设下列5个内设机构，规格为副科级：综合科、人事科、财务科、法制科、执法协调科，党委办公室按章程设置，退休人员管理服务科按相关规定设置。支队设下列8个大队(其中6个为副科级)：岳阳楼一大队、岳阳楼二大队、岳阳楼三大队、岳阳楼四大队、云溪大队、君山大队（以上六个大队为派驻大队）、住房建设执法大队、站场大队。</w:t>
      </w:r>
    </w:p>
    <w:bookmarkEnd w:id="0"/>
    <w:p>
      <w:pPr>
        <w:pStyle w:val="11"/>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11"/>
        <w:keepNext w:val="0"/>
        <w:keepLines w:val="0"/>
        <w:pageBreakBefore w:val="0"/>
        <w:widowControl/>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,支队</w:t>
      </w:r>
      <w:r>
        <w:rPr>
          <w:rFonts w:hint="eastAsia" w:ascii="仿宋_GB2312" w:hAnsi="仿宋_GB2312" w:eastAsia="仿宋_GB2312" w:cs="仿宋_GB2312"/>
          <w:bCs/>
          <w:sz w:val="32"/>
          <w:szCs w:val="32"/>
        </w:rPr>
        <w:t>基本支出</w:t>
      </w:r>
      <w:r>
        <w:rPr>
          <w:rFonts w:hint="eastAsia" w:ascii="仿宋_GB2312" w:hAnsi="仿宋_GB2312" w:eastAsia="仿宋_GB2312" w:cs="仿宋_GB2312"/>
          <w:bCs/>
          <w:sz w:val="32"/>
          <w:szCs w:val="32"/>
          <w:lang w:val="en-US" w:eastAsia="zh-CN"/>
        </w:rPr>
        <w:t>总额为1673.31</w:t>
      </w:r>
      <w:r>
        <w:rPr>
          <w:rFonts w:hint="eastAsia" w:ascii="仿宋_GB2312" w:hAnsi="仿宋_GB2312" w:eastAsia="仿宋_GB2312" w:cs="仿宋_GB2312"/>
          <w:bCs/>
          <w:sz w:val="32"/>
          <w:szCs w:val="32"/>
        </w:rPr>
        <w:t>万元，其中人员经费支出</w:t>
      </w:r>
      <w:r>
        <w:rPr>
          <w:rFonts w:hint="eastAsia" w:ascii="仿宋_GB2312" w:hAnsi="仿宋_GB2312" w:eastAsia="仿宋_GB2312" w:cs="仿宋_GB2312"/>
          <w:bCs/>
          <w:sz w:val="32"/>
          <w:szCs w:val="32"/>
          <w:lang w:val="en-US" w:eastAsia="zh-CN"/>
        </w:rPr>
        <w:t>1456.61</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主要用于</w:t>
      </w:r>
      <w:r>
        <w:rPr>
          <w:rFonts w:hint="eastAsia" w:ascii="仿宋_GB2312" w:hAnsi="仿宋_GB2312" w:eastAsia="仿宋_GB2312" w:cs="仿宋_GB2312"/>
          <w:bCs/>
          <w:sz w:val="32"/>
          <w:szCs w:val="32"/>
          <w:highlight w:val="none"/>
          <w:lang w:val="en-US" w:eastAsia="zh-CN"/>
        </w:rPr>
        <w:t>职工基本工资、津补贴、绩效工资及社</w:t>
      </w:r>
      <w:r>
        <w:rPr>
          <w:rFonts w:hint="eastAsia" w:ascii="仿宋_GB2312" w:hAnsi="仿宋_GB2312" w:eastAsia="仿宋_GB2312" w:cs="仿宋_GB2312"/>
          <w:bCs/>
          <w:strike w:val="0"/>
          <w:dstrike w:val="0"/>
          <w:color w:val="auto"/>
          <w:sz w:val="32"/>
          <w:szCs w:val="32"/>
          <w:highlight w:val="none"/>
          <w:lang w:val="en-US" w:eastAsia="zh-CN"/>
        </w:rPr>
        <w:t>保保障</w:t>
      </w:r>
      <w:r>
        <w:rPr>
          <w:rFonts w:hint="eastAsia" w:ascii="仿宋_GB2312" w:hAnsi="仿宋_GB2312" w:eastAsia="仿宋_GB2312" w:cs="仿宋_GB2312"/>
          <w:bCs/>
          <w:sz w:val="32"/>
          <w:szCs w:val="32"/>
          <w:highlight w:val="none"/>
          <w:lang w:val="en-US" w:eastAsia="zh-CN"/>
        </w:rPr>
        <w:t>缴费等支出。</w:t>
      </w:r>
      <w:r>
        <w:rPr>
          <w:rFonts w:hint="eastAsia" w:ascii="仿宋_GB2312" w:hAnsi="仿宋_GB2312" w:eastAsia="仿宋_GB2312" w:cs="仿宋_GB2312"/>
          <w:bCs/>
          <w:sz w:val="32"/>
          <w:szCs w:val="32"/>
        </w:rPr>
        <w:t>公用</w:t>
      </w:r>
      <w:r>
        <w:rPr>
          <w:rFonts w:hint="eastAsia" w:ascii="仿宋_GB2312" w:hAnsi="仿宋_GB2312" w:eastAsia="仿宋_GB2312" w:cs="仿宋_GB2312"/>
          <w:bCs/>
          <w:sz w:val="32"/>
          <w:szCs w:val="32"/>
          <w:lang w:val="en-US" w:eastAsia="zh-CN"/>
        </w:rPr>
        <w:t>经费</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216.70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主要用于办公费、印刷费、水电费、邮电费、物业费、差旅费、维修（护）费、租赁费、会议费、培训费、公务接待费、劳务费、委托业务费、工会经费、公务用车运行费、其他交通费用、其他商品和服务支出等单位运转费用支出。</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color w:val="auto"/>
          <w:sz w:val="32"/>
          <w:szCs w:val="32"/>
        </w:rPr>
      </w:pPr>
      <w:r>
        <w:rPr>
          <w:rFonts w:hint="eastAsia" w:ascii="仿宋_GB2312" w:hAnsi="仿宋_GB2312" w:eastAsia="仿宋_GB2312" w:cs="仿宋_GB2312"/>
          <w:bCs/>
          <w:color w:val="auto"/>
          <w:sz w:val="32"/>
          <w:szCs w:val="32"/>
        </w:rPr>
        <w:t>本年度公务接待费</w:t>
      </w:r>
      <w:r>
        <w:rPr>
          <w:rFonts w:hint="eastAsia" w:ascii="仿宋_GB2312" w:hAnsi="仿宋_GB2312" w:eastAsia="仿宋_GB2312" w:cs="仿宋_GB2312"/>
          <w:bCs/>
          <w:color w:val="auto"/>
          <w:sz w:val="32"/>
          <w:szCs w:val="32"/>
          <w:lang w:eastAsia="zh-CN"/>
        </w:rPr>
        <w:t>预算</w:t>
      </w:r>
      <w:r>
        <w:rPr>
          <w:rFonts w:hint="eastAsia" w:ascii="仿宋_GB2312" w:hAnsi="仿宋_GB2312" w:eastAsia="仿宋_GB2312" w:cs="仿宋_GB2312"/>
          <w:bCs/>
          <w:color w:val="auto"/>
          <w:sz w:val="32"/>
          <w:szCs w:val="32"/>
          <w:lang w:val="en-US" w:eastAsia="zh-CN"/>
        </w:rPr>
        <w:t>与实际</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eastAsia="zh-CN"/>
        </w:rPr>
        <w:t>金额均为</w:t>
      </w:r>
      <w:r>
        <w:rPr>
          <w:rFonts w:hint="eastAsia" w:ascii="仿宋_GB2312" w:hAnsi="仿宋_GB2312" w:eastAsia="仿宋_GB2312" w:cs="仿宋_GB2312"/>
          <w:bCs/>
          <w:color w:val="auto"/>
          <w:sz w:val="32"/>
          <w:szCs w:val="32"/>
          <w:lang w:val="en-US" w:eastAsia="zh-CN"/>
        </w:rPr>
        <w:t>0</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val="en-US" w:eastAsia="zh-CN"/>
        </w:rPr>
        <w:t>公务用车购置及</w:t>
      </w:r>
      <w:r>
        <w:rPr>
          <w:rFonts w:hint="eastAsia" w:ascii="仿宋_GB2312" w:hAnsi="仿宋_GB2312" w:eastAsia="仿宋_GB2312" w:cs="仿宋_GB2312"/>
          <w:bCs/>
          <w:color w:val="auto"/>
          <w:sz w:val="32"/>
          <w:szCs w:val="32"/>
        </w:rPr>
        <w:t>公务用车运行维护费支出</w:t>
      </w:r>
      <w:r>
        <w:rPr>
          <w:rFonts w:hint="eastAsia" w:ascii="仿宋_GB2312" w:hAnsi="仿宋_GB2312" w:eastAsia="仿宋_GB2312" w:cs="仿宋_GB2312"/>
          <w:bCs/>
          <w:color w:val="auto"/>
          <w:sz w:val="32"/>
          <w:szCs w:val="32"/>
          <w:lang w:eastAsia="zh-CN"/>
        </w:rPr>
        <w:t>预算金额为</w:t>
      </w:r>
      <w:r>
        <w:rPr>
          <w:rFonts w:hint="eastAsia" w:ascii="仿宋_GB2312" w:hAnsi="仿宋_GB2312" w:eastAsia="仿宋_GB2312" w:cs="仿宋_GB2312"/>
          <w:bCs/>
          <w:color w:val="auto"/>
          <w:sz w:val="32"/>
          <w:szCs w:val="32"/>
          <w:lang w:val="en-US" w:eastAsia="zh-CN"/>
        </w:rPr>
        <w:t>3</w:t>
      </w:r>
      <w:r>
        <w:rPr>
          <w:rFonts w:hint="default" w:ascii="仿宋_GB2312" w:hAnsi="仿宋_GB2312" w:eastAsia="仿宋_GB2312" w:cs="仿宋_GB2312"/>
          <w:bCs/>
          <w:color w:val="auto"/>
          <w:sz w:val="32"/>
          <w:szCs w:val="32"/>
          <w:lang w:val="en" w:eastAsia="zh-CN"/>
        </w:rPr>
        <w:t>5.73</w:t>
      </w:r>
      <w:r>
        <w:rPr>
          <w:rFonts w:hint="eastAsia" w:ascii="仿宋_GB2312" w:hAnsi="仿宋_GB2312" w:eastAsia="仿宋_GB2312" w:cs="仿宋_GB2312"/>
          <w:bCs/>
          <w:color w:val="auto"/>
          <w:sz w:val="32"/>
          <w:szCs w:val="32"/>
          <w:lang w:val="en-US" w:eastAsia="zh-CN"/>
        </w:rPr>
        <w:t>万元（含上年结转预算资金5.73万元，其中公务用车购置预算0万元），公务用车购置及</w:t>
      </w:r>
      <w:r>
        <w:rPr>
          <w:rFonts w:hint="eastAsia" w:ascii="仿宋_GB2312" w:hAnsi="仿宋_GB2312" w:eastAsia="仿宋_GB2312" w:cs="仿宋_GB2312"/>
          <w:bCs/>
          <w:color w:val="auto"/>
          <w:sz w:val="32"/>
          <w:szCs w:val="32"/>
        </w:rPr>
        <w:t>公务用车运行维护费</w:t>
      </w:r>
      <w:r>
        <w:rPr>
          <w:rFonts w:hint="eastAsia" w:ascii="仿宋_GB2312" w:hAnsi="仿宋_GB2312" w:eastAsia="仿宋_GB2312" w:cs="仿宋_GB2312"/>
          <w:bCs/>
          <w:color w:val="auto"/>
          <w:sz w:val="32"/>
          <w:szCs w:val="32"/>
          <w:lang w:val="en-US" w:eastAsia="zh-CN"/>
        </w:rPr>
        <w:t>实际支出金额为25.34</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val="en-US" w:eastAsia="zh-CN"/>
        </w:rPr>
        <w:t>（其中公务用车购置支出0万元）</w:t>
      </w:r>
      <w:r>
        <w:rPr>
          <w:rFonts w:hint="eastAsia" w:ascii="仿宋_GB2312" w:hAnsi="仿宋_GB2312" w:eastAsia="仿宋_GB2312" w:cs="仿宋_GB2312"/>
          <w:bCs/>
          <w:color w:val="auto"/>
          <w:sz w:val="32"/>
          <w:szCs w:val="32"/>
          <w:lang w:eastAsia="zh-CN"/>
        </w:rPr>
        <w:t>，因</w:t>
      </w:r>
      <w:r>
        <w:rPr>
          <w:rFonts w:hint="eastAsia" w:ascii="仿宋_GB2312" w:hAnsi="仿宋_GB2312" w:eastAsia="仿宋_GB2312" w:cs="仿宋_GB2312"/>
          <w:bCs/>
          <w:color w:val="auto"/>
          <w:sz w:val="32"/>
          <w:szCs w:val="32"/>
        </w:rPr>
        <w:t>公出国</w:t>
      </w:r>
      <w:r>
        <w:rPr>
          <w:rFonts w:hint="eastAsia" w:ascii="仿宋_GB2312" w:hAnsi="仿宋_GB2312" w:eastAsia="仿宋_GB2312" w:cs="仿宋_GB2312"/>
          <w:bCs/>
          <w:color w:val="auto"/>
          <w:sz w:val="32"/>
          <w:szCs w:val="32"/>
          <w:lang w:eastAsia="zh-CN"/>
        </w:rPr>
        <w:t>费用</w:t>
      </w:r>
      <w:r>
        <w:rPr>
          <w:rFonts w:hint="eastAsia" w:ascii="仿宋_GB2312" w:hAnsi="仿宋_GB2312" w:eastAsia="仿宋_GB2312" w:cs="仿宋_GB2312"/>
          <w:bCs/>
          <w:color w:val="auto"/>
          <w:sz w:val="32"/>
          <w:szCs w:val="32"/>
          <w:lang w:val="en-US" w:eastAsia="zh-CN"/>
        </w:rPr>
        <w:t>预算与实际</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eastAsia="zh-CN"/>
        </w:rPr>
        <w:t>金额</w:t>
      </w:r>
      <w:r>
        <w:rPr>
          <w:rFonts w:hint="eastAsia" w:ascii="仿宋_GB2312" w:hAnsi="仿宋_GB2312" w:eastAsia="仿宋_GB2312" w:cs="仿宋_GB2312"/>
          <w:bCs/>
          <w:color w:val="auto"/>
          <w:sz w:val="32"/>
          <w:szCs w:val="32"/>
          <w:lang w:val="en-US" w:eastAsia="zh-CN"/>
        </w:rPr>
        <w:t>均为</w:t>
      </w:r>
      <w:r>
        <w:rPr>
          <w:rFonts w:hint="eastAsia" w:ascii="仿宋_GB2312" w:hAnsi="仿宋_GB2312" w:eastAsia="仿宋_GB2312" w:cs="仿宋_GB2312"/>
          <w:bCs/>
          <w:color w:val="auto"/>
          <w:sz w:val="32"/>
          <w:szCs w:val="32"/>
        </w:rPr>
        <w:t>0万元</w:t>
      </w:r>
      <w:r>
        <w:rPr>
          <w:rFonts w:hint="eastAsia" w:ascii="仿宋_GB2312" w:hAnsi="仿宋_GB2312" w:eastAsia="仿宋_GB2312" w:cs="仿宋_GB2312"/>
          <w:bCs/>
          <w:color w:val="auto"/>
          <w:sz w:val="32"/>
          <w:szCs w:val="32"/>
          <w:lang w:eastAsia="zh-CN"/>
        </w:rPr>
        <w:t>，“三公经费”支出</w:t>
      </w:r>
      <w:r>
        <w:rPr>
          <w:rFonts w:hint="eastAsia" w:ascii="仿宋_GB2312" w:hAnsi="仿宋_GB2312" w:eastAsia="仿宋_GB2312" w:cs="仿宋_GB2312"/>
          <w:bCs/>
          <w:color w:val="auto"/>
          <w:sz w:val="32"/>
          <w:szCs w:val="32"/>
          <w:lang w:val="en-US" w:eastAsia="zh-CN"/>
        </w:rPr>
        <w:t>总金额为25.34万元，</w:t>
      </w:r>
      <w:r>
        <w:rPr>
          <w:rFonts w:hint="eastAsia" w:ascii="仿宋_GB2312" w:hAnsi="仿宋_GB2312" w:eastAsia="仿宋_GB2312" w:cs="仿宋_GB2312"/>
          <w:bCs/>
          <w:color w:val="auto"/>
          <w:sz w:val="32"/>
          <w:szCs w:val="32"/>
          <w:lang w:eastAsia="zh-CN"/>
        </w:rPr>
        <w:t>控制在年初预算之内</w:t>
      </w:r>
      <w:r>
        <w:rPr>
          <w:rFonts w:hint="eastAsia" w:ascii="仿宋_GB2312" w:hAnsi="仿宋_GB2312" w:eastAsia="仿宋_GB2312" w:cs="仿宋_GB2312"/>
          <w:bCs/>
          <w:color w:val="auto"/>
          <w:sz w:val="32"/>
          <w:szCs w:val="32"/>
        </w:rPr>
        <w:t>。</w:t>
      </w:r>
    </w:p>
    <w:p>
      <w:pPr>
        <w:pStyle w:val="11"/>
        <w:keepNext w:val="0"/>
        <w:keepLines w:val="0"/>
        <w:pageBreakBefore w:val="0"/>
        <w:widowControl/>
        <w:numPr>
          <w:ilvl w:val="0"/>
          <w:numId w:val="2"/>
        </w:numPr>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项目支出情况</w:t>
      </w:r>
    </w:p>
    <w:p>
      <w:pPr>
        <w:keepNext w:val="0"/>
        <w:keepLines w:val="0"/>
        <w:pageBreakBefore w:val="0"/>
        <w:wordWrap/>
        <w:overflowPunct/>
        <w:topLinePunct w:val="0"/>
        <w:bidi w:val="0"/>
        <w:spacing w:line="600" w:lineRule="exact"/>
        <w:ind w:left="0" w:firstLine="640" w:firstLineChars="200"/>
        <w:jc w:val="left"/>
        <w:rPr>
          <w:rFonts w:hint="eastAsia" w:ascii="仿宋_GB2312" w:hAnsi="仿宋_GB2312" w:eastAsia="仿宋_GB2312" w:cs="仿宋_GB2312"/>
          <w:color w:val="auto"/>
          <w:spacing w:val="-18"/>
          <w:kern w:val="0"/>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项目资金</w:t>
      </w:r>
      <w:r>
        <w:rPr>
          <w:rFonts w:hint="eastAsia" w:ascii="仿宋_GB2312" w:hAnsi="仿宋_GB2312" w:eastAsia="仿宋_GB2312" w:cs="仿宋_GB2312"/>
          <w:bCs/>
          <w:sz w:val="32"/>
          <w:szCs w:val="32"/>
          <w:lang w:val="en-US" w:eastAsia="zh-CN"/>
        </w:rPr>
        <w:t>年初</w:t>
      </w:r>
      <w:r>
        <w:rPr>
          <w:rFonts w:hint="eastAsia" w:ascii="仿宋_GB2312" w:hAnsi="仿宋_GB2312" w:eastAsia="仿宋_GB2312" w:cs="仿宋_GB2312"/>
          <w:bCs/>
          <w:sz w:val="32"/>
          <w:szCs w:val="32"/>
        </w:rPr>
        <w:t>预算</w:t>
      </w:r>
      <w:r>
        <w:rPr>
          <w:rFonts w:hint="eastAsia" w:ascii="仿宋_GB2312" w:hAnsi="仿宋_GB2312" w:eastAsia="仿宋_GB2312" w:cs="仿宋_GB2312"/>
          <w:bCs/>
          <w:sz w:val="32"/>
          <w:szCs w:val="32"/>
          <w:lang w:val="en-US" w:eastAsia="zh-CN"/>
        </w:rPr>
        <w:t>总额为</w:t>
      </w:r>
      <w:r>
        <w:rPr>
          <w:rFonts w:hint="eastAsia" w:ascii="仿宋_GB2312" w:hAnsi="仿宋_GB2312" w:eastAsia="仿宋_GB2312" w:cs="仿宋_GB2312"/>
          <w:bCs/>
          <w:color w:val="auto"/>
          <w:sz w:val="32"/>
          <w:szCs w:val="32"/>
          <w:lang w:val="en-US" w:eastAsia="zh-CN"/>
        </w:rPr>
        <w:t>280.00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年中项目支出预算总金额调整为280.30万元，</w:t>
      </w:r>
      <w:r>
        <w:rPr>
          <w:rFonts w:hint="eastAsia" w:ascii="仿宋_GB2312" w:hAnsi="仿宋_GB2312" w:eastAsia="仿宋_GB2312" w:cs="仿宋_GB2312"/>
          <w:bCs/>
          <w:color w:val="auto"/>
          <w:sz w:val="32"/>
          <w:szCs w:val="32"/>
        </w:rPr>
        <w:t>项目</w:t>
      </w:r>
      <w:r>
        <w:rPr>
          <w:rFonts w:hint="eastAsia" w:ascii="仿宋_GB2312" w:hAnsi="仿宋_GB2312" w:eastAsia="仿宋_GB2312" w:cs="仿宋_GB2312"/>
          <w:bCs/>
          <w:color w:val="auto"/>
          <w:sz w:val="32"/>
          <w:szCs w:val="32"/>
          <w:lang w:val="en-US" w:eastAsia="zh-CN"/>
        </w:rPr>
        <w:t>实际</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val="en-US" w:eastAsia="zh-CN"/>
        </w:rPr>
        <w:t>总金额为</w:t>
      </w:r>
      <w:r>
        <w:rPr>
          <w:rFonts w:hint="eastAsia" w:ascii="仿宋_GB2312" w:hAnsi="仿宋_GB2312" w:eastAsia="仿宋_GB2312" w:cs="仿宋_GB2312"/>
          <w:bCs/>
          <w:sz w:val="32"/>
          <w:szCs w:val="32"/>
          <w:lang w:val="en-US" w:eastAsia="zh-CN"/>
        </w:rPr>
        <w:t>272.32</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val="en-US" w:eastAsia="zh-CN"/>
        </w:rPr>
        <w:t>其中</w:t>
      </w:r>
      <w:r>
        <w:rPr>
          <w:rFonts w:hint="eastAsia" w:ascii="仿宋_GB2312" w:hAnsi="仿宋_GB2312" w:eastAsia="仿宋_GB2312" w:cs="仿宋_GB2312"/>
          <w:color w:val="auto"/>
          <w:sz w:val="32"/>
          <w:szCs w:val="32"/>
        </w:rPr>
        <w:t>城管事务</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rPr>
        <w:t>经费</w:t>
      </w:r>
      <w:r>
        <w:rPr>
          <w:rFonts w:hint="eastAsia" w:ascii="仿宋_GB2312" w:hAnsi="仿宋_GB2312" w:eastAsia="仿宋_GB2312" w:cs="仿宋_GB2312"/>
          <w:color w:val="auto"/>
          <w:sz w:val="32"/>
          <w:szCs w:val="32"/>
          <w:lang w:val="en-US" w:eastAsia="zh-CN"/>
        </w:rPr>
        <w:t>支出92.32</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城管</w:t>
      </w:r>
      <w:r>
        <w:rPr>
          <w:rFonts w:hint="eastAsia" w:ascii="仿宋_GB2312" w:hAnsi="仿宋_GB2312" w:eastAsia="仿宋_GB2312" w:cs="仿宋_GB2312"/>
          <w:color w:val="auto"/>
          <w:sz w:val="32"/>
          <w:szCs w:val="32"/>
          <w:lang w:val="en-US" w:eastAsia="zh-CN"/>
        </w:rPr>
        <w:t>协管员人员</w:t>
      </w:r>
      <w:r>
        <w:rPr>
          <w:rFonts w:hint="eastAsia" w:ascii="仿宋_GB2312" w:hAnsi="仿宋_GB2312" w:eastAsia="仿宋_GB2312" w:cs="仿宋_GB2312"/>
          <w:color w:val="auto"/>
          <w:sz w:val="32"/>
          <w:szCs w:val="32"/>
        </w:rPr>
        <w:t>经费</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bCs/>
          <w:color w:val="auto"/>
          <w:sz w:val="32"/>
          <w:szCs w:val="32"/>
          <w:lang w:val="en-US" w:eastAsia="zh-CN"/>
        </w:rPr>
        <w:t>180.00万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color w:val="auto"/>
          <w:sz w:val="32"/>
          <w:szCs w:val="32"/>
          <w:lang w:val="en-US" w:eastAsia="zh-CN"/>
        </w:rPr>
        <w:t>主要用于执法办案、燃气执法、固废执法、基建场地污染整治、户外广告整治、破道停车整治、扬尘治理、噪音治理、专业性考核</w:t>
      </w:r>
      <w:r>
        <w:rPr>
          <w:rFonts w:hint="eastAsia" w:ascii="仿宋_GB2312" w:hAnsi="仿宋_GB2312" w:eastAsia="仿宋_GB2312" w:cs="仿宋_GB2312"/>
          <w:bCs/>
          <w:strike w:val="0"/>
          <w:dstrike w:val="0"/>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bCs/>
          <w:color w:val="auto"/>
          <w:sz w:val="32"/>
          <w:szCs w:val="32"/>
          <w:lang w:val="en-US" w:eastAsia="zh-CN"/>
        </w:rPr>
        <w:t>协管员劳务费等项目支出。</w:t>
      </w: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政府性基金预算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国有资本经营预算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社会保险基金预算支出情况</w:t>
      </w: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仿宋_GB2312" w:hAnsi="仿宋_GB2312" w:eastAsia="仿宋_GB2312" w:cs="仿宋_GB2312"/>
          <w:sz w:val="32"/>
          <w:szCs w:val="32"/>
          <w:lang w:val="en-US" w:eastAsia="zh-CN"/>
        </w:rPr>
        <w:t>我单位无</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国有资本经营预算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社会保险基金预算支出</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、部门整体支出绩效情况</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仿宋_GB2312" w:cs="Times New Roman"/>
          <w:color w:val="000000"/>
          <w:sz w:val="32"/>
          <w:szCs w:val="32"/>
        </w:rPr>
      </w:pPr>
      <w:r>
        <w:rPr>
          <w:rFonts w:hint="eastAsia" w:ascii="楷体_GB2312" w:hAnsi="楷体_GB2312" w:eastAsia="楷体_GB2312" w:cs="楷体_GB2312"/>
          <w:b/>
          <w:bCs w:val="0"/>
          <w:color w:val="auto"/>
          <w:kern w:val="2"/>
          <w:sz w:val="32"/>
          <w:szCs w:val="32"/>
          <w:highlight w:val="none"/>
          <w:lang w:val="en-US" w:eastAsia="zh-CN" w:bidi="ar-SA"/>
        </w:rPr>
        <w:t>（一）年度绩效目标</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目标1：</w:t>
      </w:r>
      <w:r>
        <w:rPr>
          <w:rFonts w:hint="eastAsia" w:ascii="仿宋_GB2312" w:hAnsi="仿宋_GB2312" w:eastAsia="仿宋_GB2312" w:cs="仿宋_GB2312"/>
          <w:color w:val="000000"/>
          <w:sz w:val="32"/>
          <w:szCs w:val="32"/>
          <w:highlight w:val="none"/>
        </w:rPr>
        <w:t>贯彻执行国家有关城市管理方面的法律法规规章和政策规定</w:t>
      </w:r>
      <w:r>
        <w:rPr>
          <w:rFonts w:hint="eastAsia" w:ascii="仿宋_GB2312" w:hAnsi="仿宋_GB2312" w:eastAsia="仿宋_GB2312" w:cs="仿宋_GB2312"/>
          <w:color w:val="000000"/>
          <w:sz w:val="32"/>
          <w:szCs w:val="32"/>
          <w:highlight w:val="none"/>
          <w:lang w:eastAsia="zh-CN"/>
        </w:rPr>
        <w:t>，行政执法程序合法、依据合理，以事实为依据，以法律为准绳</w:t>
      </w:r>
      <w:r>
        <w:rPr>
          <w:rFonts w:hint="eastAsia" w:ascii="仿宋_GB2312" w:hAnsi="仿宋_GB2312" w:eastAsia="仿宋_GB2312" w:cs="仿宋_GB2312"/>
          <w:color w:val="00000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目标2：</w:t>
      </w:r>
      <w:r>
        <w:rPr>
          <w:rFonts w:hint="eastAsia" w:ascii="仿宋_GB2312" w:hAnsi="仿宋_GB2312" w:eastAsia="仿宋_GB2312" w:cs="仿宋_GB2312"/>
          <w:color w:val="000000"/>
          <w:sz w:val="32"/>
          <w:szCs w:val="32"/>
          <w:highlight w:val="none"/>
        </w:rPr>
        <w:t>行使市本级管理权限范围内</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城市管理方面的行政处罚权及相应的行政强制权</w:t>
      </w:r>
      <w:r>
        <w:rPr>
          <w:rFonts w:hint="eastAsia" w:ascii="仿宋_GB2312" w:hAnsi="仿宋_GB2312" w:eastAsia="仿宋_GB2312" w:cs="仿宋_GB2312"/>
          <w:color w:val="000000"/>
          <w:sz w:val="32"/>
          <w:szCs w:val="32"/>
          <w:highlight w:val="none"/>
          <w:lang w:eastAsia="zh-CN"/>
        </w:rPr>
        <w:t>，及时处理违规行为，强化行政管理，案件办理达40起</w:t>
      </w:r>
      <w:r>
        <w:rPr>
          <w:rFonts w:hint="eastAsia" w:ascii="仿宋_GB2312" w:hAnsi="仿宋_GB2312" w:eastAsia="仿宋_GB2312" w:cs="仿宋_GB2312"/>
          <w:color w:val="00000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目标3：</w:t>
      </w:r>
      <w:r>
        <w:rPr>
          <w:rFonts w:hint="eastAsia" w:ascii="仿宋_GB2312" w:hAnsi="仿宋_GB2312" w:eastAsia="仿宋_GB2312" w:cs="仿宋_GB2312"/>
          <w:color w:val="000000"/>
          <w:sz w:val="32"/>
          <w:szCs w:val="32"/>
          <w:highlight w:val="none"/>
          <w:lang w:eastAsia="zh-CN"/>
        </w:rPr>
        <w:t>依法行政、文明执法，管理和服务相结合，提升执法形象；</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目标4：</w:t>
      </w:r>
      <w:r>
        <w:rPr>
          <w:rFonts w:hint="eastAsia" w:ascii="仿宋_GB2312" w:hAnsi="仿宋_GB2312" w:eastAsia="仿宋_GB2312" w:cs="仿宋_GB2312"/>
          <w:color w:val="000000"/>
          <w:sz w:val="32"/>
          <w:szCs w:val="32"/>
          <w:highlight w:val="none"/>
          <w:lang w:eastAsia="zh-CN"/>
        </w:rPr>
        <w:t>加强常态化管理，确保市容秩序整洁、城区环境优美，</w:t>
      </w:r>
      <w:r>
        <w:rPr>
          <w:rFonts w:hint="eastAsia" w:ascii="仿宋_GB2312" w:hAnsi="仿宋_GB2312" w:eastAsia="仿宋_GB2312" w:cs="仿宋_GB2312"/>
          <w:color w:val="000000"/>
          <w:sz w:val="32"/>
          <w:szCs w:val="32"/>
          <w:highlight w:val="none"/>
        </w:rPr>
        <w:t>为我市打造名副其实的省域副中心城市创造良好的市容管理秩序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　</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lang w:val="en-US" w:eastAsia="zh-CN"/>
        </w:rPr>
        <w:t>目标5：</w:t>
      </w:r>
      <w:r>
        <w:rPr>
          <w:rFonts w:hint="eastAsia" w:ascii="仿宋_GB2312" w:hAnsi="仿宋_GB2312" w:eastAsia="仿宋_GB2312" w:cs="仿宋_GB2312"/>
          <w:color w:val="000000"/>
          <w:sz w:val="32"/>
          <w:szCs w:val="32"/>
          <w:highlight w:val="none"/>
          <w:lang w:eastAsia="zh-CN"/>
        </w:rPr>
        <w:t>按照计划和进度完成全年工作。</w:t>
      </w:r>
    </w:p>
    <w:p>
      <w:pPr>
        <w:pStyle w:val="11"/>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2" w:firstLineChars="200"/>
        <w:jc w:val="left"/>
        <w:textAlignment w:val="auto"/>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val="0"/>
          <w:color w:val="auto"/>
          <w:kern w:val="2"/>
          <w:sz w:val="32"/>
          <w:szCs w:val="32"/>
          <w:highlight w:val="none"/>
          <w:lang w:val="en-US" w:eastAsia="zh-CN" w:bidi="ar-SA"/>
        </w:rPr>
        <w:t>完成情况及</w:t>
      </w:r>
      <w:r>
        <w:rPr>
          <w:rFonts w:hint="eastAsia" w:ascii="楷体_GB2312" w:hAnsi="楷体_GB2312" w:eastAsia="楷体_GB2312" w:cs="楷体_GB2312"/>
          <w:b/>
          <w:bCs/>
          <w:kern w:val="0"/>
          <w:sz w:val="32"/>
          <w:szCs w:val="32"/>
          <w:lang w:val="en-US" w:eastAsia="zh-CN"/>
        </w:rPr>
        <w:t>取得的效益情况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目标1完成情况：</w:t>
      </w:r>
      <w:r>
        <w:rPr>
          <w:rFonts w:hint="eastAsia" w:ascii="仿宋_GB2312" w:hAnsi="仿宋_GB2312" w:eastAsia="仿宋_GB2312" w:cs="仿宋_GB2312"/>
          <w:sz w:val="32"/>
          <w:szCs w:val="32"/>
          <w:lang w:eastAsia="zh-CN"/>
        </w:rPr>
        <w:t>贯彻执行国家有关城市管理方面的法律法规、规章</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政策规定</w:t>
      </w:r>
      <w:r>
        <w:rPr>
          <w:rFonts w:hint="eastAsia" w:ascii="仿宋_GB2312" w:hAnsi="仿宋_GB2312" w:eastAsia="仿宋_GB2312" w:cs="仿宋_GB2312"/>
          <w:sz w:val="32"/>
          <w:szCs w:val="32"/>
          <w:lang w:val="en-US" w:eastAsia="zh-CN"/>
        </w:rPr>
        <w:t>效果良好，</w:t>
      </w:r>
      <w:r>
        <w:rPr>
          <w:rFonts w:hint="eastAsia" w:ascii="仿宋_GB2312" w:hAnsi="仿宋_GB2312" w:eastAsia="仿宋_GB2312" w:cs="仿宋_GB2312"/>
          <w:color w:val="000000"/>
          <w:sz w:val="32"/>
          <w:szCs w:val="32"/>
          <w:highlight w:val="none"/>
          <w:lang w:eastAsia="zh-CN"/>
        </w:rPr>
        <w:t>行政执法程序合法合规，以事实为依据，以法律为准绳，全年无法律纠纷</w:t>
      </w:r>
      <w:r>
        <w:rPr>
          <w:rFonts w:hint="eastAsia" w:ascii="仿宋_GB2312" w:hAnsi="仿宋_GB2312" w:eastAsia="仿宋_GB2312" w:cs="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目标2完成情况：依法行使</w:t>
      </w:r>
      <w:r>
        <w:rPr>
          <w:rFonts w:hint="eastAsia" w:ascii="仿宋_GB2312" w:hAnsi="仿宋_GB2312" w:eastAsia="仿宋_GB2312" w:cs="仿宋_GB2312"/>
          <w:color w:val="000000"/>
          <w:sz w:val="32"/>
          <w:szCs w:val="32"/>
          <w:highlight w:val="none"/>
        </w:rPr>
        <w:t>市本级管理权限范围内</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城市管理方面的行政处罚权及相应的行政强制权</w:t>
      </w:r>
      <w:r>
        <w:rPr>
          <w:rFonts w:hint="eastAsia" w:ascii="仿宋_GB2312" w:hAnsi="仿宋_GB2312" w:eastAsia="仿宋_GB2312" w:cs="仿宋_GB2312"/>
          <w:color w:val="000000"/>
          <w:sz w:val="32"/>
          <w:szCs w:val="32"/>
          <w:highlight w:val="none"/>
          <w:lang w:eastAsia="zh-CN"/>
        </w:rPr>
        <w:t>，违规行为得到及时处置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执法合法合规，效果良好</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目标3完成情况：进一步规范了</w:t>
      </w:r>
      <w:r>
        <w:rPr>
          <w:rFonts w:hint="eastAsia" w:ascii="仿宋_GB2312" w:hAnsi="仿宋_GB2312" w:eastAsia="仿宋_GB2312" w:cs="仿宋_GB2312"/>
          <w:color w:val="000000"/>
          <w:sz w:val="32"/>
          <w:szCs w:val="32"/>
          <w:highlight w:val="none"/>
          <w:lang w:eastAsia="zh-CN"/>
        </w:rPr>
        <w:t>行政执法程序和流程，管理和服务相结合，公众对城管执法工作认可度显著提升；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目标4完成情况：</w:t>
      </w:r>
      <w:r>
        <w:rPr>
          <w:rFonts w:hint="eastAsia" w:ascii="仿宋_GB2312" w:hAnsi="仿宋_GB2312" w:eastAsia="仿宋_GB2312" w:cs="仿宋_GB2312"/>
          <w:color w:val="000000"/>
          <w:sz w:val="32"/>
          <w:szCs w:val="32"/>
          <w:highlight w:val="none"/>
          <w:lang w:eastAsia="zh-CN"/>
        </w:rPr>
        <w:t>加强了</w:t>
      </w:r>
      <w:r>
        <w:rPr>
          <w:rFonts w:hint="eastAsia" w:ascii="仿宋_GB2312" w:hAnsi="仿宋_GB2312" w:eastAsia="仿宋_GB2312" w:cs="仿宋_GB2312"/>
          <w:sz w:val="32"/>
          <w:szCs w:val="32"/>
          <w:lang w:eastAsia="zh-CN"/>
        </w:rPr>
        <w:t>市本级管理权限范围内建筑施工场地噪音污染、扬尘污染等生态环境保护和</w:t>
      </w:r>
      <w:r>
        <w:rPr>
          <w:rFonts w:hint="eastAsia" w:ascii="仿宋_GB2312" w:hAnsi="仿宋_GB2312" w:eastAsia="仿宋_GB2312" w:cs="仿宋_GB2312"/>
          <w:color w:val="000000"/>
          <w:sz w:val="32"/>
          <w:szCs w:val="32"/>
          <w:highlight w:val="none"/>
          <w:lang w:eastAsia="zh-CN"/>
        </w:rPr>
        <w:t>市容秩序</w:t>
      </w:r>
      <w:r>
        <w:rPr>
          <w:rFonts w:hint="eastAsia" w:ascii="仿宋_GB2312" w:hAnsi="仿宋_GB2312" w:eastAsia="仿宋_GB2312" w:cs="仿宋_GB2312"/>
          <w:sz w:val="32"/>
          <w:szCs w:val="32"/>
          <w:lang w:eastAsia="zh-CN"/>
        </w:rPr>
        <w:t>方面的</w:t>
      </w:r>
      <w:r>
        <w:rPr>
          <w:rFonts w:hint="eastAsia" w:ascii="仿宋_GB2312" w:hAnsi="仿宋_GB2312" w:eastAsia="仿宋_GB2312" w:cs="仿宋_GB2312"/>
          <w:color w:val="000000"/>
          <w:sz w:val="32"/>
          <w:szCs w:val="32"/>
          <w:highlight w:val="none"/>
          <w:lang w:eastAsia="zh-CN"/>
        </w:rPr>
        <w:t>常态化管理，</w:t>
      </w:r>
      <w:r>
        <w:rPr>
          <w:rFonts w:hint="eastAsia" w:ascii="仿宋_GB2312" w:hAnsi="仿宋_GB2312" w:eastAsia="仿宋_GB2312" w:cs="仿宋_GB2312"/>
          <w:color w:val="000000"/>
          <w:sz w:val="32"/>
          <w:szCs w:val="32"/>
          <w:highlight w:val="none"/>
        </w:rPr>
        <w:t>为我市打造名副其实的省域副中心城市创造</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良好的市容管理秩序</w:t>
      </w:r>
      <w:r>
        <w:rPr>
          <w:rFonts w:hint="eastAsia" w:ascii="仿宋_GB2312" w:hAnsi="仿宋_GB2312" w:eastAsia="仿宋_GB2312" w:cs="仿宋_GB2312"/>
          <w:sz w:val="32"/>
          <w:szCs w:val="32"/>
          <w:lang w:val="en-US" w:eastAsia="zh-CN"/>
        </w:rPr>
        <w:t>；</w:t>
      </w: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lang w:val="en-US" w:eastAsia="zh-CN"/>
        </w:rPr>
        <w:t>目标5完成情况：</w:t>
      </w:r>
      <w:r>
        <w:rPr>
          <w:rFonts w:hint="eastAsia" w:ascii="仿宋_GB2312" w:hAnsi="仿宋_GB2312" w:eastAsia="仿宋_GB2312" w:cs="仿宋_GB2312"/>
          <w:color w:val="000000"/>
          <w:sz w:val="32"/>
          <w:szCs w:val="32"/>
          <w:highlight w:val="none"/>
          <w:lang w:eastAsia="zh-CN"/>
        </w:rPr>
        <w:t>如期高质量圆满完成了</w:t>
      </w:r>
      <w:r>
        <w:rPr>
          <w:rFonts w:hint="eastAsia" w:ascii="仿宋_GB2312" w:hAnsi="仿宋_GB2312" w:eastAsia="仿宋_GB2312" w:cs="仿宋_GB2312"/>
          <w:color w:val="000000"/>
          <w:sz w:val="32"/>
          <w:szCs w:val="32"/>
          <w:lang w:val="en-US" w:eastAsia="zh-CN"/>
        </w:rPr>
        <w:t>年度各项工作</w:t>
      </w:r>
      <w:r>
        <w:rPr>
          <w:rFonts w:hint="eastAsia" w:ascii="仿宋_GB2312" w:hAnsi="仿宋_GB2312" w:eastAsia="仿宋_GB2312" w:cs="仿宋_GB2312"/>
          <w:color w:val="000000"/>
          <w:sz w:val="32"/>
          <w:szCs w:val="32"/>
          <w:highlight w:val="none"/>
          <w:lang w:eastAsia="zh-CN"/>
        </w:rPr>
        <w:t>任务。</w:t>
      </w: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2" w:firstLineChars="200"/>
        <w:jc w:val="left"/>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取得的效益情况：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CESI仿宋-GB2312" w:hAnsi="CESI仿宋-GB2312" w:eastAsia="CESI仿宋-GB2312" w:cs="CESI仿宋-GB2312"/>
          <w:color w:val="FF0000"/>
          <w:sz w:val="32"/>
          <w:szCs w:val="32"/>
          <w:lang w:val="en" w:eastAsia="zh-CN"/>
        </w:rPr>
      </w:pPr>
      <w:r>
        <w:rPr>
          <w:rFonts w:hint="eastAsia" w:ascii="CESI仿宋-GB2312" w:hAnsi="CESI仿宋-GB2312" w:eastAsia="CESI仿宋-GB2312" w:cs="CESI仿宋-GB2312"/>
          <w:sz w:val="32"/>
          <w:szCs w:val="32"/>
          <w:lang w:val="en-US" w:eastAsia="zh-CN"/>
        </w:rPr>
        <w:t>2024年，在市委市政府和市城管局的坚强领导下，全队上下</w:t>
      </w:r>
      <w:r>
        <w:rPr>
          <w:rFonts w:hint="eastAsia" w:ascii="CESI仿宋-GB2312" w:hAnsi="CESI仿宋-GB2312" w:eastAsia="CESI仿宋-GB2312" w:cs="CESI仿宋-GB2312"/>
          <w:sz w:val="32"/>
          <w:szCs w:val="32"/>
        </w:rPr>
        <w:t>始终保持昂扬向上、奋发有为的精神状态，聚焦难点勇攻坚、紧扣重点抓落实、瞄准高点求突破，</w:t>
      </w:r>
      <w:r>
        <w:rPr>
          <w:rFonts w:hint="eastAsia" w:ascii="CESI仿宋-GB2312" w:hAnsi="CESI仿宋-GB2312" w:eastAsia="CESI仿宋-GB2312" w:cs="CESI仿宋-GB2312"/>
          <w:sz w:val="32"/>
          <w:szCs w:val="32"/>
          <w:lang w:val="en-US" w:eastAsia="zh-CN"/>
        </w:rPr>
        <w:t>以改革之“力”助发展之“进”，为打造“七个岳阳”和“六大城管”建设贡献了应有之力，</w:t>
      </w:r>
      <w:r>
        <w:rPr>
          <w:rFonts w:hint="eastAsia" w:ascii="CESI仿宋-GB2312" w:hAnsi="CESI仿宋-GB2312" w:eastAsia="CESI仿宋-GB2312" w:cs="CESI仿宋-GB2312"/>
          <w:sz w:val="32"/>
          <w:szCs w:val="32"/>
          <w:lang w:val="en" w:eastAsia="zh-CN"/>
        </w:rPr>
        <w:t>具体情况如下：</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1、坚持政治统领，党的建设不断加强，廉洁自律防线持续巩固</w:t>
      </w:r>
    </w:p>
    <w:p>
      <w:pPr>
        <w:keepNext w:val="0"/>
        <w:keepLines w:val="0"/>
        <w:pageBreakBefore w:val="0"/>
        <w:numPr>
          <w:ilvl w:val="0"/>
          <w:numId w:val="0"/>
        </w:numPr>
        <w:kinsoku/>
        <w:wordWrap/>
        <w:overflowPunct/>
        <w:topLinePunct w:val="0"/>
        <w:autoSpaceDE/>
        <w:autoSpaceDN/>
        <w:bidi w:val="0"/>
        <w:adjustRightInd/>
        <w:snapToGrid w:val="0"/>
        <w:spacing w:beforeAutospacing="0" w:line="560" w:lineRule="exact"/>
        <w:ind w:firstLine="640" w:firstLineChars="200"/>
        <w:jc w:val="both"/>
        <w:textAlignment w:val="auto"/>
        <w:rPr>
          <w:rFonts w:hint="eastAsia" w:ascii="CESI仿宋-GB2312" w:hAnsi="CESI仿宋-GB2312" w:eastAsia="CESI仿宋-GB2312" w:cs="CESI仿宋-GB2312"/>
          <w:color w:val="auto"/>
          <w:kern w:val="0"/>
          <w:sz w:val="32"/>
          <w:szCs w:val="32"/>
          <w:lang w:val="en-US" w:eastAsia="zh-CN" w:bidi="ar"/>
        </w:rPr>
      </w:pPr>
      <w:r>
        <w:rPr>
          <w:rFonts w:hint="eastAsia" w:ascii="CESI仿宋-GB2312" w:hAnsi="CESI仿宋-GB2312" w:eastAsia="CESI仿宋-GB2312" w:cs="CESI仿宋-GB2312"/>
          <w:b w:val="0"/>
          <w:bCs w:val="0"/>
          <w:color w:val="auto"/>
          <w:sz w:val="32"/>
          <w:szCs w:val="32"/>
          <w:lang w:val="en-US" w:eastAsia="zh-CN"/>
        </w:rPr>
        <w:t>（1）政治忠诚底色更清。</w:t>
      </w:r>
      <w:r>
        <w:rPr>
          <w:rFonts w:hint="eastAsia" w:ascii="CESI仿宋-GB2312" w:hAnsi="CESI仿宋-GB2312" w:eastAsia="CESI仿宋-GB2312" w:cs="CESI仿宋-GB2312"/>
          <w:color w:val="auto"/>
          <w:kern w:val="0"/>
          <w:sz w:val="32"/>
          <w:szCs w:val="32"/>
          <w:lang w:val="en-US" w:eastAsia="zh-CN" w:bidi="ar"/>
        </w:rPr>
        <w:t>以学习贯彻党的二十届三中全会精神为主线，利用理论学习中心组和</w:t>
      </w:r>
      <w:r>
        <w:rPr>
          <w:rFonts w:hint="eastAsia" w:ascii="CESI仿宋-GB2312" w:hAnsi="CESI仿宋-GB2312" w:eastAsia="CESI仿宋-GB2312" w:cs="CESI仿宋-GB2312"/>
          <w:b w:val="0"/>
          <w:bCs w:val="0"/>
          <w:color w:val="auto"/>
          <w:kern w:val="2"/>
          <w:sz w:val="32"/>
          <w:szCs w:val="32"/>
          <w:lang w:val="en-US" w:eastAsia="zh-CN" w:bidi="ar-SA"/>
        </w:rPr>
        <w:t>“第一议题”</w:t>
      </w:r>
      <w:r>
        <w:rPr>
          <w:rFonts w:hint="eastAsia" w:ascii="CESI仿宋-GB2312" w:hAnsi="CESI仿宋-GB2312" w:eastAsia="CESI仿宋-GB2312" w:cs="CESI仿宋-GB2312"/>
          <w:color w:val="auto"/>
          <w:kern w:val="0"/>
          <w:sz w:val="32"/>
          <w:szCs w:val="32"/>
          <w:lang w:val="en-US" w:eastAsia="zh-CN" w:bidi="ar"/>
        </w:rPr>
        <w:t>学习、“三会一课”和</w:t>
      </w:r>
      <w:r>
        <w:rPr>
          <w:rFonts w:hint="eastAsia" w:ascii="CESI仿宋-GB2312" w:hAnsi="CESI仿宋-GB2312" w:eastAsia="CESI仿宋-GB2312" w:cs="CESI仿宋-GB2312"/>
          <w:color w:val="auto"/>
          <w:kern w:val="2"/>
          <w:sz w:val="32"/>
          <w:szCs w:val="32"/>
          <w:lang w:val="en-US" w:eastAsia="zh-CN" w:bidi="ar-SA"/>
        </w:rPr>
        <w:t>“一月一课一片一实践”</w:t>
      </w:r>
      <w:r>
        <w:rPr>
          <w:rFonts w:hint="eastAsia" w:ascii="CESI仿宋-GB2312" w:hAnsi="CESI仿宋-GB2312" w:eastAsia="CESI仿宋-GB2312" w:cs="CESI仿宋-GB2312"/>
          <w:color w:val="auto"/>
          <w:kern w:val="0"/>
          <w:sz w:val="32"/>
          <w:szCs w:val="32"/>
          <w:lang w:val="en-US" w:eastAsia="zh-CN" w:bidi="ar"/>
        </w:rPr>
        <w:t>等活动载体，</w:t>
      </w:r>
      <w:r>
        <w:rPr>
          <w:rFonts w:hint="eastAsia" w:ascii="CESI仿宋-GB2312" w:hAnsi="CESI仿宋-GB2312" w:eastAsia="CESI仿宋-GB2312" w:cs="CESI仿宋-GB2312"/>
          <w:color w:val="auto"/>
          <w:sz w:val="32"/>
          <w:szCs w:val="32"/>
          <w:lang w:val="en-US" w:eastAsia="zh-CN"/>
        </w:rPr>
        <w:t>组织党员干部专题学习，开展书记讲党课、微党课及“送党</w:t>
      </w:r>
      <w:r>
        <w:rPr>
          <w:rFonts w:hint="eastAsia" w:ascii="CESI仿宋-GB2312" w:hAnsi="CESI仿宋-GB2312" w:eastAsia="CESI仿宋-GB2312" w:cs="CESI仿宋-GB2312"/>
          <w:b w:val="0"/>
          <w:bCs w:val="0"/>
          <w:color w:val="auto"/>
          <w:kern w:val="2"/>
          <w:sz w:val="32"/>
          <w:szCs w:val="32"/>
          <w:lang w:val="en-US" w:eastAsia="zh-CN" w:bidi="ar-SA"/>
        </w:rPr>
        <w:t>课下基层”活动，</w:t>
      </w:r>
      <w:r>
        <w:rPr>
          <w:rFonts w:hint="eastAsia" w:ascii="CESI仿宋-GB2312" w:hAnsi="CESI仿宋-GB2312" w:eastAsia="CESI仿宋-GB2312" w:cs="CESI仿宋-GB2312"/>
          <w:color w:val="auto"/>
          <w:sz w:val="32"/>
          <w:szCs w:val="32"/>
          <w:lang w:val="en-US" w:eastAsia="zh-CN"/>
        </w:rPr>
        <w:t>前往</w:t>
      </w:r>
      <w:r>
        <w:rPr>
          <w:rFonts w:hint="eastAsia" w:ascii="CESI仿宋-GB2312" w:hAnsi="CESI仿宋-GB2312" w:eastAsia="CESI仿宋-GB2312" w:cs="CESI仿宋-GB2312"/>
          <w:color w:val="auto"/>
          <w:kern w:val="0"/>
          <w:sz w:val="32"/>
          <w:szCs w:val="32"/>
          <w:lang w:val="en-US" w:eastAsia="zh-CN" w:bidi="ar"/>
        </w:rPr>
        <w:t>平江起义旧址</w:t>
      </w:r>
      <w:r>
        <w:rPr>
          <w:rFonts w:hint="eastAsia" w:ascii="CESI仿宋-GB2312" w:hAnsi="CESI仿宋-GB2312" w:eastAsia="CESI仿宋-GB2312" w:cs="CESI仿宋-GB2312"/>
          <w:color w:val="auto"/>
          <w:sz w:val="32"/>
          <w:szCs w:val="32"/>
          <w:lang w:val="en-US" w:eastAsia="zh-CN"/>
        </w:rPr>
        <w:t>等地</w:t>
      </w:r>
      <w:r>
        <w:rPr>
          <w:rFonts w:hint="eastAsia" w:ascii="CESI仿宋-GB2312" w:hAnsi="CESI仿宋-GB2312" w:eastAsia="CESI仿宋-GB2312" w:cs="CESI仿宋-GB2312"/>
          <w:color w:val="auto"/>
          <w:sz w:val="32"/>
          <w:szCs w:val="32"/>
        </w:rPr>
        <w:t>参观学</w:t>
      </w:r>
      <w:r>
        <w:rPr>
          <w:rFonts w:hint="eastAsia" w:ascii="CESI仿宋-GB2312" w:hAnsi="CESI仿宋-GB2312" w:eastAsia="CESI仿宋-GB2312" w:cs="CESI仿宋-GB2312"/>
          <w:color w:val="auto"/>
          <w:sz w:val="32"/>
          <w:szCs w:val="32"/>
          <w:lang w:val="en-US" w:eastAsia="zh-CN"/>
        </w:rPr>
        <w:t>习，观看《精神密码的红色追寻》等党建专题片的方式开展学习</w:t>
      </w:r>
      <w:r>
        <w:rPr>
          <w:rFonts w:hint="eastAsia" w:ascii="CESI仿宋-GB2312" w:hAnsi="CESI仿宋-GB2312" w:eastAsia="CESI仿宋-GB2312" w:cs="CESI仿宋-GB2312"/>
          <w:color w:val="auto"/>
          <w:kern w:val="0"/>
          <w:sz w:val="32"/>
          <w:szCs w:val="32"/>
          <w:lang w:val="en-US" w:eastAsia="zh-CN" w:bidi="ar"/>
        </w:rPr>
        <w:t>。严格落实意识形态工作责任制，强化正面宣传，在报刊、电视、网站和自媒体推介城市管理相关报道100余篇次，妥善处理网络舆情3起，提升市民对城管工作的认知度、理解度。</w:t>
      </w:r>
    </w:p>
    <w:p>
      <w:pPr>
        <w:pStyle w:val="7"/>
        <w:keepNext w:val="0"/>
        <w:keepLines w:val="0"/>
        <w:pageBreakBefore w:val="0"/>
        <w:kinsoku/>
        <w:wordWrap/>
        <w:overflowPunct/>
        <w:topLinePunct w:val="0"/>
        <w:autoSpaceDE/>
        <w:autoSpaceDN/>
        <w:bidi w:val="0"/>
        <w:adjustRightInd/>
        <w:snapToGrid w:val="0"/>
        <w:spacing w:beforeAutospacing="0" w:after="0" w:line="560" w:lineRule="exact"/>
        <w:ind w:left="0" w:leftChars="0" w:firstLine="640" w:firstLineChars="200"/>
        <w:jc w:val="both"/>
        <w:textAlignment w:val="auto"/>
        <w:rPr>
          <w:rFonts w:hint="eastAsia" w:ascii="CESI仿宋-GB2312" w:hAnsi="CESI仿宋-GB2312" w:eastAsia="CESI仿宋-GB2312" w:cs="CESI仿宋-GB2312"/>
          <w:color w:val="FF0000"/>
          <w:kern w:val="2"/>
          <w:sz w:val="32"/>
          <w:szCs w:val="32"/>
          <w:lang w:val="en-US" w:eastAsia="zh-CN" w:bidi="ar-SA"/>
        </w:rPr>
      </w:pPr>
      <w:r>
        <w:rPr>
          <w:rFonts w:hint="eastAsia" w:ascii="CESI仿宋-GB2312" w:hAnsi="CESI仿宋-GB2312" w:eastAsia="CESI仿宋-GB2312" w:cs="CESI仿宋-GB2312"/>
          <w:b w:val="0"/>
          <w:bCs w:val="0"/>
          <w:color w:val="auto"/>
          <w:kern w:val="2"/>
          <w:sz w:val="32"/>
          <w:szCs w:val="32"/>
          <w:lang w:val="en-US" w:eastAsia="zh-CN" w:bidi="ar-SA"/>
        </w:rPr>
        <w:t>（2）党建引领质效更显。</w:t>
      </w:r>
      <w:r>
        <w:rPr>
          <w:rFonts w:hint="eastAsia" w:ascii="CESI仿宋-GB2312" w:hAnsi="CESI仿宋-GB2312" w:eastAsia="CESI仿宋-GB2312" w:cs="CESI仿宋-GB2312"/>
          <w:color w:val="auto"/>
          <w:kern w:val="2"/>
          <w:sz w:val="32"/>
          <w:szCs w:val="32"/>
          <w:lang w:val="en-US" w:eastAsia="zh-CN" w:bidi="ar-SA"/>
        </w:rPr>
        <w:t>以搭建党组织架构为主线，邀请市直机关工委开展改革后党建工作调研，明确转隶党员管理归属，并划转党组织关系，成立8个、撤销7个党组织，并圆满完成支队第一次党代会及“两委”选举。坚持党建带群建，启动支队工会联合会组建，完成了5个基层工会改选工作。</w:t>
      </w:r>
      <w:r>
        <w:rPr>
          <w:rFonts w:hint="eastAsia" w:ascii="CESI仿宋-GB2312" w:hAnsi="CESI仿宋-GB2312" w:eastAsia="CESI仿宋-GB2312" w:cs="CESI仿宋-GB2312"/>
          <w:color w:val="auto"/>
          <w:sz w:val="32"/>
          <w:szCs w:val="32"/>
          <w:lang w:val="en-US" w:eastAsia="zh-CN"/>
        </w:rPr>
        <w:t>发动党员干部积极响应</w:t>
      </w:r>
      <w:r>
        <w:rPr>
          <w:rFonts w:hint="eastAsia" w:ascii="CESI仿宋-GB2312" w:hAnsi="CESI仿宋-GB2312" w:eastAsia="CESI仿宋-GB2312" w:cs="CESI仿宋-GB2312"/>
          <w:b w:val="0"/>
          <w:bCs w:val="0"/>
          <w:color w:val="auto"/>
          <w:kern w:val="2"/>
          <w:sz w:val="32"/>
          <w:szCs w:val="32"/>
          <w:lang w:val="en-US" w:eastAsia="zh-CN" w:bidi="ar-SA"/>
        </w:rPr>
        <w:t>“慈善一日捐·灾后重建”</w:t>
      </w:r>
      <w:r>
        <w:rPr>
          <w:rFonts w:hint="eastAsia" w:ascii="CESI仿宋-GB2312" w:hAnsi="CESI仿宋-GB2312" w:eastAsia="CESI仿宋-GB2312" w:cs="CESI仿宋-GB2312"/>
          <w:color w:val="auto"/>
          <w:sz w:val="32"/>
          <w:szCs w:val="32"/>
          <w:lang w:val="en-US" w:eastAsia="zh-CN"/>
        </w:rPr>
        <w:t>活动，募集华容团洲垸善款10余万元。</w:t>
      </w:r>
      <w:r>
        <w:rPr>
          <w:rFonts w:hint="eastAsia" w:ascii="CESI仿宋-GB2312" w:hAnsi="CESI仿宋-GB2312" w:eastAsia="CESI仿宋-GB2312" w:cs="CESI仿宋-GB2312"/>
          <w:color w:val="auto"/>
          <w:kern w:val="2"/>
          <w:sz w:val="32"/>
          <w:szCs w:val="32"/>
          <w:lang w:val="en-US" w:eastAsia="zh-CN" w:bidi="ar-SA"/>
        </w:rPr>
        <w:t>全年</w:t>
      </w:r>
      <w:r>
        <w:rPr>
          <w:rFonts w:hint="eastAsia" w:ascii="CESI仿宋-GB2312" w:hAnsi="CESI仿宋-GB2312" w:eastAsia="CESI仿宋-GB2312" w:cs="CESI仿宋-GB2312"/>
          <w:color w:val="auto"/>
          <w:sz w:val="32"/>
          <w:szCs w:val="32"/>
          <w:lang w:val="en-US" w:eastAsia="zh-CN"/>
        </w:rPr>
        <w:t>慰问住院职工、老党员、困难党员、退休职工60余人次，走访慰问困难家庭35户，及时传递组织的温暖和关怀。</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60" w:lineRule="exact"/>
        <w:ind w:firstLine="640" w:firstLineChars="200"/>
        <w:jc w:val="both"/>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（3）廉政</w:t>
      </w:r>
      <w:r>
        <w:rPr>
          <w:rFonts w:hint="eastAsia" w:ascii="CESI仿宋-GB2312" w:hAnsi="CESI仿宋-GB2312" w:eastAsia="CESI仿宋-GB2312" w:cs="CESI仿宋-GB2312"/>
          <w:b w:val="0"/>
          <w:bCs w:val="0"/>
          <w:color w:val="auto"/>
          <w:sz w:val="32"/>
          <w:szCs w:val="32"/>
        </w:rPr>
        <w:t>建设</w:t>
      </w:r>
      <w:r>
        <w:rPr>
          <w:rFonts w:hint="eastAsia" w:ascii="CESI仿宋-GB2312" w:hAnsi="CESI仿宋-GB2312" w:eastAsia="CESI仿宋-GB2312" w:cs="CESI仿宋-GB2312"/>
          <w:b w:val="0"/>
          <w:bCs w:val="0"/>
          <w:color w:val="auto"/>
          <w:sz w:val="32"/>
          <w:szCs w:val="32"/>
          <w:lang w:val="en-US" w:eastAsia="zh-CN"/>
        </w:rPr>
        <w:t>根基更牢。以党</w:t>
      </w:r>
      <w:r>
        <w:rPr>
          <w:rFonts w:hint="eastAsia" w:ascii="CESI仿宋-GB2312" w:hAnsi="CESI仿宋-GB2312" w:eastAsia="CESI仿宋-GB2312" w:cs="CESI仿宋-GB2312"/>
          <w:color w:val="auto"/>
          <w:sz w:val="32"/>
          <w:szCs w:val="32"/>
          <w:lang w:val="en-US" w:eastAsia="zh-CN"/>
        </w:rPr>
        <w:t>纪学习教育为主线，</w:t>
      </w:r>
      <w:r>
        <w:rPr>
          <w:rFonts w:hint="eastAsia" w:ascii="CESI仿宋-GB2312" w:hAnsi="CESI仿宋-GB2312" w:eastAsia="CESI仿宋-GB2312" w:cs="CESI仿宋-GB2312"/>
          <w:color w:val="auto"/>
          <w:kern w:val="2"/>
          <w:sz w:val="32"/>
          <w:szCs w:val="32"/>
          <w:lang w:val="en-US" w:eastAsia="zh-CN" w:bidi="ar-SA"/>
        </w:rPr>
        <w:t>通过组织参观岳阳监狱廉政教育基地、</w:t>
      </w:r>
      <w:r>
        <w:rPr>
          <w:rFonts w:hint="eastAsia" w:ascii="CESI仿宋-GB2312" w:hAnsi="CESI仿宋-GB2312" w:eastAsia="CESI仿宋-GB2312" w:cs="CESI仿宋-GB2312"/>
          <w:color w:val="auto"/>
          <w:sz w:val="32"/>
          <w:szCs w:val="32"/>
          <w:lang w:val="en-US" w:eastAsia="zh-CN"/>
        </w:rPr>
        <w:t>观看《第一粒扣子》《歧路上的沉沦--岳阳“蝇贪蚁腐”典型案例警示录》廉政教育片</w:t>
      </w:r>
      <w:r>
        <w:rPr>
          <w:rFonts w:hint="eastAsia" w:ascii="CESI仿宋-GB2312" w:hAnsi="CESI仿宋-GB2312" w:eastAsia="CESI仿宋-GB2312" w:cs="CESI仿宋-GB2312"/>
          <w:color w:val="auto"/>
          <w:kern w:val="2"/>
          <w:sz w:val="32"/>
          <w:szCs w:val="32"/>
          <w:lang w:val="en-US" w:eastAsia="zh-CN" w:bidi="ar-SA"/>
        </w:rPr>
        <w:t>等情境式教育，以及不定期推送廉洁文章、逢节点召开专题会议、汇编纪检监察学习资料、开展谈心谈话和“学党纪、话清廉”主题活动等提醒式教育，</w:t>
      </w:r>
      <w:r>
        <w:rPr>
          <w:rFonts w:hint="eastAsia" w:ascii="CESI仿宋-GB2312" w:hAnsi="CESI仿宋-GB2312" w:eastAsia="CESI仿宋-GB2312" w:cs="CESI仿宋-GB2312"/>
          <w:b w:val="0"/>
          <w:bCs w:val="0"/>
          <w:color w:val="auto"/>
          <w:kern w:val="2"/>
          <w:sz w:val="32"/>
          <w:szCs w:val="32"/>
          <w:lang w:val="en-US" w:eastAsia="zh-CN" w:bidi="ar-SA"/>
        </w:rPr>
        <w:t>不断推动“清廉城管”建设走深走实；</w:t>
      </w:r>
      <w:r>
        <w:rPr>
          <w:rFonts w:hint="eastAsia" w:ascii="CESI仿宋-GB2312" w:hAnsi="CESI仿宋-GB2312" w:eastAsia="CESI仿宋-GB2312" w:cs="CESI仿宋-GB2312"/>
          <w:color w:val="auto"/>
          <w:sz w:val="32"/>
          <w:szCs w:val="32"/>
          <w:lang w:val="en-US" w:eastAsia="zh-CN"/>
        </w:rPr>
        <w:t>积极开展以案促改警示教育和专题民主生活会，以及省住建厅发布的城管执法领域典型案例，并辅之以警示教育微党课的形式深入剖析案件、查找根源、提出要求；扎实开展廉情调研，针对监察建议及时提出整改方案；配合完成局系统“四大”专项检查，督促反馈的问题均整改到位；扎实开展“清廉稳队”六大行动，将“学廉、听廉、观廉、讲廉、谈廉、做廉”贯穿支队党风廉政建设全过程。</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CESI仿宋-GB2312" w:hAnsi="CESI仿宋-GB2312" w:eastAsia="CESI仿宋-GB2312" w:cs="CESI仿宋-GB2312"/>
          <w:b w:val="0"/>
          <w:bCs w:val="0"/>
          <w:color w:val="auto"/>
          <w:w w:val="98"/>
          <w:sz w:val="32"/>
          <w:szCs w:val="32"/>
          <w:lang w:val="en-US" w:eastAsia="zh-CN"/>
        </w:rPr>
      </w:pPr>
      <w:r>
        <w:rPr>
          <w:rFonts w:hint="eastAsia" w:ascii="CESI仿宋-GB2312" w:hAnsi="CESI仿宋-GB2312" w:eastAsia="CESI仿宋-GB2312" w:cs="CESI仿宋-GB2312"/>
          <w:b w:val="0"/>
          <w:bCs w:val="0"/>
          <w:sz w:val="32"/>
          <w:szCs w:val="32"/>
          <w:lang w:val="en-US" w:eastAsia="zh-CN"/>
        </w:rPr>
        <w:t>2、</w:t>
      </w:r>
      <w:r>
        <w:rPr>
          <w:rFonts w:hint="eastAsia" w:ascii="CESI仿宋-GB2312" w:hAnsi="CESI仿宋-GB2312" w:eastAsia="CESI仿宋-GB2312" w:cs="CESI仿宋-GB2312"/>
          <w:b w:val="0"/>
          <w:bCs w:val="0"/>
          <w:color w:val="auto"/>
          <w:w w:val="98"/>
          <w:sz w:val="32"/>
          <w:szCs w:val="32"/>
          <w:lang w:val="en-US" w:eastAsia="zh-CN"/>
        </w:rPr>
        <w:t>坚持改革强基，队伍活力不断涌现，中心工作保障扎实有力</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60" w:lineRule="exact"/>
        <w:ind w:right="0" w:rightChars="0" w:firstLine="640" w:firstLineChars="200"/>
        <w:jc w:val="both"/>
        <w:textAlignment w:val="auto"/>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b w:val="0"/>
          <w:bCs w:val="0"/>
          <w:color w:val="auto"/>
          <w:kern w:val="2"/>
          <w:sz w:val="32"/>
          <w:szCs w:val="32"/>
          <w:lang w:val="en-US" w:eastAsia="zh-CN" w:bidi="ar-SA"/>
        </w:rPr>
        <w:t>（1）机构改革领航新方向。</w:t>
      </w:r>
      <w:r>
        <w:rPr>
          <w:rFonts w:hint="eastAsia" w:ascii="CESI仿宋-GB2312" w:hAnsi="CESI仿宋-GB2312" w:eastAsia="CESI仿宋-GB2312" w:cs="CESI仿宋-GB2312"/>
          <w:color w:val="auto"/>
          <w:kern w:val="2"/>
          <w:sz w:val="32"/>
          <w:szCs w:val="32"/>
          <w:lang w:val="en-US" w:eastAsia="zh-CN" w:bidi="ar-SA"/>
        </w:rPr>
        <w:t>在“一支队伍管执法”框架下，平稳有序衔接好“人财物事”。改革前后深入一线调研，及时收集反馈问题清单28条，推动市委编办组织两次专题研究并形成会议纪要，确保关键性、长远性问题“一揽子”解决；组织编制支队新“三定”，明确“7个科室+8个大队”的组织架构和管辖划分、职责划定的具体内容；配合市局有序推进大队班子配备、内设机构及中队设置，基本形成“支队-大队-中队-组”的管理格局；按照“路段分配、就近落脚、专业对口、统筹调配”的原则进行全员安排布局，压实责任到人，细化工作到点。组织编制《门前五包》《临街构筑物容貌》《户外广告设置》等11份技术规范及标准，为推进改革后高质量发展提供智力支撑。找准切入点，组织中层以上干部开展“强思想、守纪律、聚合力”专题培训，推动楼区四个派驻大队启动“我为祖国庆生”“铸魂强基赋能”“立规塑形·聚力笃行”“强转树岗位练兵”等主题培训，以新面貌开启改革新征程。</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60" w:lineRule="exact"/>
        <w:ind w:right="0" w:rightChars="0" w:firstLine="640" w:firstLineChars="200"/>
        <w:jc w:val="both"/>
        <w:textAlignment w:val="auto"/>
        <w:rPr>
          <w:rFonts w:hint="eastAsia" w:ascii="CESI仿宋-GB2312" w:hAnsi="CESI仿宋-GB2312" w:eastAsia="CESI仿宋-GB2312" w:cs="CESI仿宋-GB2312"/>
          <w:b w:val="0"/>
          <w:bCs w:val="0"/>
          <w:color w:val="auto"/>
          <w:kern w:val="2"/>
          <w:sz w:val="32"/>
          <w:szCs w:val="32"/>
          <w:lang w:val="en-US" w:eastAsia="zh-CN" w:bidi="ar-SA"/>
        </w:rPr>
      </w:pPr>
      <w:r>
        <w:rPr>
          <w:rFonts w:hint="eastAsia" w:ascii="CESI仿宋-GB2312" w:hAnsi="CESI仿宋-GB2312" w:eastAsia="CESI仿宋-GB2312" w:cs="CESI仿宋-GB2312"/>
          <w:b w:val="0"/>
          <w:bCs w:val="0"/>
          <w:color w:val="auto"/>
          <w:kern w:val="2"/>
          <w:sz w:val="32"/>
          <w:szCs w:val="32"/>
          <w:lang w:val="en-US" w:eastAsia="zh-CN" w:bidi="ar-SA"/>
        </w:rPr>
        <w:t>（2）政策服务取得新成效。统筹启动两次参公人员职级并行工作，同时，有序推进事业身份岗位设置，在全面摸底、对接政策、征求意见的基础上，报审通过最佳岗位比例和数量设置方案。建立健全干部调档、人员调整、跟班学习、协管进出等工作台账及考勤、请休假、业务考核等制度，对接完成所有转隶人员档案接收、移交、基础整档和理顺工资发放程序、社保缴纳通道等工作。</w:t>
      </w:r>
    </w:p>
    <w:p>
      <w:pPr>
        <w:pStyle w:val="7"/>
        <w:keepNext w:val="0"/>
        <w:keepLines w:val="0"/>
        <w:pageBreakBefore w:val="0"/>
        <w:kinsoku/>
        <w:wordWrap/>
        <w:overflowPunct/>
        <w:topLinePunct w:val="0"/>
        <w:autoSpaceDE/>
        <w:autoSpaceDN/>
        <w:bidi w:val="0"/>
        <w:adjustRightInd/>
        <w:snapToGrid w:val="0"/>
        <w:spacing w:after="0" w:line="560" w:lineRule="exact"/>
        <w:ind w:left="0" w:leftChars="0" w:right="0" w:firstLine="640" w:firstLineChars="200"/>
        <w:jc w:val="both"/>
        <w:textAlignment w:val="auto"/>
        <w:rPr>
          <w:rFonts w:hint="eastAsia" w:ascii="CESI仿宋-GB2312" w:hAnsi="CESI仿宋-GB2312" w:eastAsia="CESI仿宋-GB2312" w:cs="CESI仿宋-GB2312"/>
          <w:b w:val="0"/>
          <w:bCs w:val="0"/>
          <w:color w:val="FF0000"/>
          <w:kern w:val="2"/>
          <w:sz w:val="32"/>
          <w:szCs w:val="32"/>
          <w:lang w:val="en-US" w:eastAsia="zh-CN" w:bidi="ar-SA"/>
        </w:rPr>
      </w:pPr>
      <w:r>
        <w:rPr>
          <w:rFonts w:hint="eastAsia" w:ascii="CESI仿宋-GB2312" w:hAnsi="CESI仿宋-GB2312" w:eastAsia="CESI仿宋-GB2312" w:cs="CESI仿宋-GB2312"/>
          <w:b w:val="0"/>
          <w:bCs w:val="0"/>
          <w:color w:val="auto"/>
          <w:sz w:val="32"/>
          <w:szCs w:val="32"/>
          <w:lang w:val="en-US" w:eastAsia="zh-CN"/>
        </w:rPr>
        <w:t>（3）服务保障展现新担当。面对雨雪冰冻灾害，支队上下冲锋在前，遇“雪”奋战，拆除冰雪压垮、压倒以及存在安全隐患的广告招牌180余个，化解燃气设施安全隐患16处，清扫积雪1万余平米，打通居民小区连接路面通道9处，确保市民出行安全。积极驰援华容县团洲垸决堤救灾工作，选派精干力量分四批次奔赴抢险一线，</w:t>
      </w:r>
      <w:r>
        <w:rPr>
          <w:rFonts w:hint="eastAsia" w:ascii="CESI仿宋-GB2312" w:hAnsi="CESI仿宋-GB2312" w:eastAsia="CESI仿宋-GB2312" w:cs="CESI仿宋-GB2312"/>
          <w:b w:val="0"/>
          <w:bCs w:val="0"/>
          <w:color w:val="auto"/>
          <w:sz w:val="32"/>
          <w:szCs w:val="32"/>
        </w:rPr>
        <w:t>不分昼夜</w:t>
      </w:r>
      <w:r>
        <w:rPr>
          <w:rFonts w:hint="eastAsia" w:ascii="CESI仿宋-GB2312" w:hAnsi="CESI仿宋-GB2312" w:eastAsia="CESI仿宋-GB2312" w:cs="CESI仿宋-GB2312"/>
          <w:b w:val="0"/>
          <w:bCs w:val="0"/>
          <w:color w:val="auto"/>
          <w:sz w:val="32"/>
          <w:szCs w:val="32"/>
          <w:lang w:eastAsia="zh-CN"/>
        </w:rPr>
        <w:t>、</w:t>
      </w:r>
      <w:r>
        <w:rPr>
          <w:rFonts w:hint="eastAsia" w:ascii="CESI仿宋-GB2312" w:hAnsi="CESI仿宋-GB2312" w:eastAsia="CESI仿宋-GB2312" w:cs="CESI仿宋-GB2312"/>
          <w:b w:val="0"/>
          <w:bCs w:val="0"/>
          <w:color w:val="auto"/>
          <w:sz w:val="32"/>
          <w:szCs w:val="32"/>
          <w:lang w:val="en-US" w:eastAsia="zh-CN"/>
        </w:rPr>
        <w:t>持续奋战</w:t>
      </w:r>
      <w:r>
        <w:rPr>
          <w:rFonts w:hint="eastAsia" w:ascii="CESI仿宋-GB2312" w:hAnsi="CESI仿宋-GB2312" w:eastAsia="CESI仿宋-GB2312" w:cs="CESI仿宋-GB2312"/>
          <w:b w:val="0"/>
          <w:bCs w:val="0"/>
          <w:color w:val="auto"/>
          <w:sz w:val="32"/>
          <w:szCs w:val="32"/>
        </w:rPr>
        <w:t>,</w:t>
      </w:r>
      <w:r>
        <w:rPr>
          <w:rFonts w:hint="eastAsia" w:ascii="CESI仿宋-GB2312" w:hAnsi="CESI仿宋-GB2312" w:eastAsia="CESI仿宋-GB2312" w:cs="CESI仿宋-GB2312"/>
          <w:b w:val="0"/>
          <w:bCs w:val="0"/>
          <w:color w:val="auto"/>
          <w:sz w:val="32"/>
          <w:szCs w:val="32"/>
          <w:lang w:val="en-US" w:eastAsia="zh-CN"/>
        </w:rPr>
        <w:t>展现城管人的责任和担当。以深化文明标兵单位建设为契机，深入开展交通文明劝导、社区志愿服务等活动，在主要交通路口值守近4000小时，鄢家冲社区帮扶50余次，切实将组织的“热度”转化为惠民的“温度”。在市</w:t>
      </w:r>
      <w:r>
        <w:rPr>
          <w:rFonts w:hint="eastAsia" w:ascii="CESI仿宋-GB2312" w:hAnsi="CESI仿宋-GB2312" w:eastAsia="CESI仿宋-GB2312" w:cs="CESI仿宋-GB2312"/>
          <w:b w:val="0"/>
          <w:bCs w:val="0"/>
          <w:kern w:val="2"/>
          <w:sz w:val="32"/>
          <w:szCs w:val="32"/>
          <w:lang w:val="en-US" w:eastAsia="zh-CN" w:bidi="ar-SA"/>
        </w:rPr>
        <w:t xml:space="preserve">两会召开、CBA季前赛、全国“三大球”等重要活动期间，积极营造城区宣传氛围，加强会场周边、代表住地等地域市容秩序管控，为会议召开、活动举办构筑整洁、有序的外部环境。在“洞庭渔火季”“巴陵芒果夜市”“岳商大会”“聚侨兴湘”等重大招商活动中，采取点位值守的方式，护航系列重大活动，助力社会经济发展。 </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CESI仿宋-GB2312" w:hAnsi="CESI仿宋-GB2312" w:eastAsia="CESI仿宋-GB2312" w:cs="CESI仿宋-GB2312"/>
          <w:b w:val="0"/>
          <w:bCs w:val="0"/>
          <w:color w:val="auto"/>
          <w:w w:val="98"/>
          <w:sz w:val="32"/>
          <w:szCs w:val="32"/>
          <w:lang w:val="en-US" w:eastAsia="zh-CN"/>
        </w:rPr>
      </w:pPr>
      <w:r>
        <w:rPr>
          <w:rFonts w:hint="eastAsia" w:ascii="CESI仿宋-GB2312" w:hAnsi="CESI仿宋-GB2312" w:eastAsia="CESI仿宋-GB2312" w:cs="CESI仿宋-GB2312"/>
          <w:b w:val="0"/>
          <w:bCs w:val="0"/>
          <w:sz w:val="32"/>
          <w:szCs w:val="32"/>
          <w:lang w:val="en-US" w:eastAsia="zh-CN"/>
        </w:rPr>
        <w:t>3、</w:t>
      </w:r>
      <w:r>
        <w:rPr>
          <w:rFonts w:hint="eastAsia" w:ascii="CESI仿宋-GB2312" w:hAnsi="CESI仿宋-GB2312" w:eastAsia="CESI仿宋-GB2312" w:cs="CESI仿宋-GB2312"/>
          <w:b w:val="0"/>
          <w:bCs w:val="0"/>
          <w:color w:val="auto"/>
          <w:w w:val="98"/>
          <w:sz w:val="32"/>
          <w:szCs w:val="32"/>
          <w:lang w:val="en-US" w:eastAsia="zh-CN"/>
        </w:rPr>
        <w:t>坚持真抓实干，市容秩序不断改善，全域执法成效日益凸显</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CESI仿宋-GB2312" w:hAnsi="CESI仿宋-GB2312" w:eastAsia="CESI仿宋-GB2312" w:cs="CESI仿宋-GB2312"/>
          <w:b w:val="0"/>
          <w:i w:val="0"/>
          <w:strike w:val="0"/>
          <w:dstrike w:val="0"/>
          <w:color w:val="auto"/>
          <w:sz w:val="32"/>
          <w:szCs w:val="32"/>
          <w:u w:val="none" w:color="000000"/>
          <w:lang w:val="en-US" w:eastAsia="zh-CN"/>
        </w:rPr>
      </w:pPr>
      <w:r>
        <w:rPr>
          <w:rFonts w:hint="eastAsia" w:ascii="CESI仿宋-GB2312" w:hAnsi="CESI仿宋-GB2312" w:eastAsia="CESI仿宋-GB2312" w:cs="CESI仿宋-GB2312"/>
          <w:b w:val="0"/>
          <w:bCs w:val="0"/>
          <w:color w:val="auto"/>
          <w:kern w:val="2"/>
          <w:sz w:val="32"/>
          <w:szCs w:val="32"/>
          <w:lang w:val="en-US" w:eastAsia="zh-CN" w:bidi="ar-SA"/>
        </w:rPr>
        <w:t>（1）中心区域发挥“派”的优势。</w:t>
      </w:r>
      <w:r>
        <w:rPr>
          <w:rFonts w:hint="eastAsia" w:ascii="CESI仿宋-GB2312" w:hAnsi="CESI仿宋-GB2312" w:eastAsia="CESI仿宋-GB2312" w:cs="CESI仿宋-GB2312"/>
          <w:color w:val="auto"/>
          <w:kern w:val="2"/>
          <w:sz w:val="32"/>
          <w:szCs w:val="32"/>
          <w:lang w:val="en-US" w:eastAsia="zh-CN" w:bidi="ar-SA"/>
        </w:rPr>
        <w:t>改革后，在楼区、君山区、云溪区派驻的7支执法队伍，</w:t>
      </w:r>
      <w:r>
        <w:rPr>
          <w:rFonts w:hint="eastAsia" w:ascii="CESI仿宋-GB2312" w:hAnsi="CESI仿宋-GB2312" w:eastAsia="CESI仿宋-GB2312" w:cs="CESI仿宋-GB2312"/>
          <w:b w:val="0"/>
          <w:bCs w:val="0"/>
          <w:color w:val="auto"/>
          <w:w w:val="100"/>
          <w:kern w:val="2"/>
          <w:sz w:val="32"/>
          <w:szCs w:val="32"/>
          <w:lang w:val="en-US" w:eastAsia="zh-CN" w:bidi="ar-SA"/>
        </w:rPr>
        <w:t>依据主职主责扎实开展各类整治行动，聚焦重点领域从源头上抓预防，在管理上严执法，着力提升行政执法工作成效。</w:t>
      </w:r>
      <w:r>
        <w:rPr>
          <w:rFonts w:hint="eastAsia" w:ascii="CESI仿宋-GB2312" w:hAnsi="CESI仿宋-GB2312" w:eastAsia="CESI仿宋-GB2312" w:cs="CESI仿宋-GB2312"/>
          <w:b w:val="0"/>
          <w:bCs w:val="0"/>
          <w:color w:val="000000"/>
          <w:kern w:val="2"/>
          <w:sz w:val="32"/>
          <w:szCs w:val="32"/>
          <w:lang w:val="en-US" w:eastAsia="zh-CN" w:bidi="ar-SA"/>
        </w:rPr>
        <w:t>对照全国文明城市、国家卫生城市复审标准，扎实推进马路市场、违规破占道等整治行动，城区市容环境明显改观；着力打造中心城区10条样板街巷，基本达到经营不占道、交通不堵塞、杂物不乱放、污水不漫溢、油烟不扰民的总体目标；</w:t>
      </w:r>
      <w:r>
        <w:rPr>
          <w:rFonts w:hint="eastAsia" w:ascii="CESI仿宋-GB2312" w:hAnsi="CESI仿宋-GB2312" w:eastAsia="CESI仿宋-GB2312" w:cs="CESI仿宋-GB2312"/>
          <w:b w:val="0"/>
          <w:bCs w:val="0"/>
          <w:color w:val="auto"/>
          <w:w w:val="100"/>
          <w:kern w:val="2"/>
          <w:sz w:val="32"/>
          <w:szCs w:val="32"/>
          <w:lang w:val="en-US" w:eastAsia="zh-CN" w:bidi="ar-SA"/>
        </w:rPr>
        <w:t>按照主城区交通整治要求，强力拆除中心城区未备案、违规设置的停车设施，有效规范道路两侧停车秩序，缓解机动车泊车压力；加大违规户外广告招牌整治，</w:t>
      </w:r>
      <w:r>
        <w:rPr>
          <w:rFonts w:hint="eastAsia" w:ascii="CESI仿宋-GB2312" w:hAnsi="CESI仿宋-GB2312" w:eastAsia="CESI仿宋-GB2312" w:cs="CESI仿宋-GB2312"/>
          <w:color w:val="auto"/>
          <w:sz w:val="32"/>
          <w:szCs w:val="32"/>
          <w:lang w:val="en-US" w:eastAsia="zh-CN"/>
        </w:rPr>
        <w:t>对城区违规设置、影响市容及存在安全隐患的广告招牌有序拆除，</w:t>
      </w:r>
      <w:r>
        <w:rPr>
          <w:rFonts w:hint="eastAsia" w:ascii="CESI仿宋-GB2312" w:hAnsi="CESI仿宋-GB2312" w:eastAsia="CESI仿宋-GB2312" w:cs="CESI仿宋-GB2312"/>
          <w:color w:val="auto"/>
          <w:kern w:val="2"/>
          <w:sz w:val="32"/>
          <w:szCs w:val="32"/>
          <w:lang w:val="en-US" w:eastAsia="zh-CN" w:bidi="ar-SA"/>
        </w:rPr>
        <w:t>城市颜值全面提升；在环保治理方面，对</w:t>
      </w:r>
      <w:r>
        <w:rPr>
          <w:rFonts w:hint="eastAsia" w:ascii="CESI仿宋-GB2312" w:hAnsi="CESI仿宋-GB2312" w:eastAsia="CESI仿宋-GB2312" w:cs="CESI仿宋-GB2312"/>
          <w:b w:val="0"/>
          <w:bCs w:val="0"/>
          <w:color w:val="auto"/>
          <w:w w:val="100"/>
          <w:kern w:val="2"/>
          <w:sz w:val="32"/>
          <w:szCs w:val="32"/>
          <w:lang w:val="en-US" w:eastAsia="zh-CN" w:bidi="ar-SA"/>
        </w:rPr>
        <w:t>施工场地、渣土车扬尘涉污、违规排放油烟常态化监管</w:t>
      </w:r>
      <w:r>
        <w:rPr>
          <w:rFonts w:hint="eastAsia" w:ascii="CESI仿宋-GB2312" w:hAnsi="CESI仿宋-GB2312" w:eastAsia="CESI仿宋-GB2312" w:cs="CESI仿宋-GB2312"/>
          <w:b w:val="0"/>
          <w:i w:val="0"/>
          <w:strike w:val="0"/>
          <w:dstrike w:val="0"/>
          <w:color w:val="auto"/>
          <w:sz w:val="32"/>
          <w:szCs w:val="32"/>
          <w:u w:val="none" w:color="000000"/>
          <w:lang w:val="en-US" w:eastAsia="zh-CN"/>
        </w:rPr>
        <w:t>，严办各类涉污案件，助推</w:t>
      </w:r>
      <w:r>
        <w:rPr>
          <w:rFonts w:hint="eastAsia" w:ascii="CESI仿宋-GB2312" w:hAnsi="CESI仿宋-GB2312" w:eastAsia="CESI仿宋-GB2312" w:cs="CESI仿宋-GB2312"/>
          <w:b w:val="0"/>
          <w:bCs w:val="0"/>
          <w:color w:val="auto"/>
          <w:kern w:val="2"/>
          <w:sz w:val="32"/>
          <w:szCs w:val="32"/>
          <w:lang w:val="en-US" w:eastAsia="zh-CN" w:bidi="ar-SA"/>
        </w:rPr>
        <w:t>城区空气质量持续向好。</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val="0"/>
          <w:bCs w:val="0"/>
          <w:color w:val="auto"/>
          <w:kern w:val="2"/>
          <w:sz w:val="32"/>
          <w:szCs w:val="32"/>
          <w:lang w:val="en-US" w:eastAsia="zh-CN" w:bidi="ar-SA"/>
        </w:rPr>
        <w:t>（2）站场地域强化“实”的保障。</w:t>
      </w:r>
      <w:r>
        <w:rPr>
          <w:rFonts w:hint="eastAsia" w:ascii="CESI仿宋-GB2312" w:hAnsi="CESI仿宋-GB2312" w:eastAsia="CESI仿宋-GB2312" w:cs="CESI仿宋-GB2312"/>
          <w:b w:val="0"/>
          <w:bCs w:val="0"/>
          <w:color w:val="auto"/>
          <w:w w:val="100"/>
          <w:kern w:val="2"/>
          <w:sz w:val="32"/>
          <w:szCs w:val="32"/>
          <w:lang w:val="en-US" w:eastAsia="zh-CN" w:bidi="ar-SA"/>
        </w:rPr>
        <w:t>结合站场管理特性和群众交通出行特点，坚持下先手棋、打主动仗，通过提前研判形势，精心组织部署，常态化抓紧抓实隐患整治、安全管控、服务保障等各项工作。</w:t>
      </w:r>
      <w:r>
        <w:rPr>
          <w:rFonts w:hint="eastAsia" w:ascii="CESI仿宋-GB2312" w:hAnsi="CESI仿宋-GB2312" w:eastAsia="CESI仿宋-GB2312" w:cs="CESI仿宋-GB2312"/>
          <w:b w:val="0"/>
          <w:i w:val="0"/>
          <w:strike w:val="0"/>
          <w:dstrike w:val="0"/>
          <w:color w:val="auto"/>
          <w:kern w:val="2"/>
          <w:sz w:val="32"/>
          <w:szCs w:val="32"/>
          <w:u w:val="none" w:color="000000"/>
          <w:lang w:val="en-US" w:eastAsia="zh-CN" w:bidi="ar-SA"/>
        </w:rPr>
        <w:t>严厉打击了一批违规喊客、拉客、非法营运人员，确保“两站”内外秩序井然，群众出行顺畅。依托</w:t>
      </w:r>
      <w:r>
        <w:rPr>
          <w:rFonts w:hint="eastAsia" w:ascii="CESI仿宋-GB2312" w:hAnsi="CESI仿宋-GB2312" w:eastAsia="CESI仿宋-GB2312" w:cs="CESI仿宋-GB2312"/>
          <w:color w:val="auto"/>
          <w:kern w:val="2"/>
          <w:sz w:val="32"/>
          <w:szCs w:val="32"/>
          <w:lang w:val="en-US" w:eastAsia="zh-CN" w:bidi="ar-SA"/>
        </w:rPr>
        <w:t>“爱心驿站”便民服务窗口，发挥城管岗亭公益服务功</w:t>
      </w:r>
      <w:r>
        <w:rPr>
          <w:rFonts w:hint="eastAsia" w:ascii="CESI仿宋-GB2312" w:hAnsi="CESI仿宋-GB2312" w:eastAsia="CESI仿宋-GB2312" w:cs="CESI仿宋-GB2312"/>
          <w:b w:val="0"/>
          <w:bCs w:val="0"/>
          <w:color w:val="auto"/>
          <w:w w:val="100"/>
          <w:kern w:val="2"/>
          <w:sz w:val="32"/>
          <w:szCs w:val="32"/>
          <w:lang w:val="en-US" w:eastAsia="zh-CN" w:bidi="ar-SA"/>
        </w:rPr>
        <w:t>能，为公众提供充电、应急药箱、爱心轮椅、行李寄存等多项配套服务，努力打造服务群众、回馈社会的“前沿阵地”。特别是铁路部门开通凌晨“红眼列车”后，一线执法队员按照“定点值守”的方式，共接驳疏散旅客近10余万人次，为凌晨返岳旅客倾力打造“柔性服务链”。在春运、五一、国庆“黄金周”等重</w:t>
      </w:r>
      <w:r>
        <w:rPr>
          <w:rFonts w:hint="eastAsia" w:ascii="CESI仿宋-GB2312" w:hAnsi="CESI仿宋-GB2312" w:eastAsia="CESI仿宋-GB2312" w:cs="CESI仿宋-GB2312"/>
          <w:b w:val="0"/>
          <w:i w:val="0"/>
          <w:strike w:val="0"/>
          <w:dstrike w:val="0"/>
          <w:color w:val="auto"/>
          <w:kern w:val="2"/>
          <w:sz w:val="32"/>
          <w:szCs w:val="32"/>
          <w:u w:val="none" w:color="000000"/>
          <w:lang w:val="en-US" w:eastAsia="zh-CN" w:bidi="ar-SA"/>
        </w:rPr>
        <w:t>要时段，全力保障高铁站、火车站旅客</w:t>
      </w:r>
      <w:r>
        <w:rPr>
          <w:rFonts w:hint="eastAsia" w:ascii="CESI仿宋-GB2312" w:hAnsi="CESI仿宋-GB2312" w:eastAsia="CESI仿宋-GB2312" w:cs="CESI仿宋-GB2312"/>
          <w:b w:val="0"/>
          <w:i w:val="0"/>
          <w:strike w:val="0"/>
          <w:dstrike w:val="0"/>
          <w:color w:val="auto"/>
          <w:w w:val="98"/>
          <w:kern w:val="2"/>
          <w:sz w:val="32"/>
          <w:szCs w:val="32"/>
          <w:u w:val="none" w:color="000000"/>
          <w:lang w:val="en-US" w:eastAsia="zh-CN" w:bidi="ar-SA"/>
        </w:rPr>
        <w:t>出行约300余万人次，努力打造安全、有序、畅通的出行环境。</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right="0" w:rightChars="0" w:firstLine="640" w:firstLineChars="200"/>
        <w:jc w:val="both"/>
        <w:textAlignment w:val="auto"/>
        <w:rPr>
          <w:rFonts w:hint="eastAsia" w:ascii="CESI仿宋-GB2312" w:hAnsi="CESI仿宋-GB2312" w:eastAsia="CESI仿宋-GB2312" w:cs="CESI仿宋-GB2312"/>
          <w:b w:val="0"/>
          <w:bCs w:val="0"/>
          <w:color w:val="000000"/>
          <w:kern w:val="2"/>
          <w:sz w:val="32"/>
          <w:szCs w:val="32"/>
          <w:lang w:val="en-US" w:eastAsia="zh-CN" w:bidi="ar-SA"/>
        </w:rPr>
      </w:pPr>
      <w:r>
        <w:rPr>
          <w:rFonts w:hint="eastAsia" w:ascii="CESI仿宋-GB2312" w:hAnsi="CESI仿宋-GB2312" w:eastAsia="CESI仿宋-GB2312" w:cs="CESI仿宋-GB2312"/>
          <w:b w:val="0"/>
          <w:bCs w:val="0"/>
          <w:color w:val="auto"/>
          <w:kern w:val="2"/>
          <w:sz w:val="32"/>
          <w:szCs w:val="32"/>
          <w:lang w:val="en-US" w:eastAsia="zh-CN" w:bidi="ar-SA"/>
        </w:rPr>
        <w:t>（3）住建领域体现“专”的力量。</w:t>
      </w:r>
      <w:r>
        <w:rPr>
          <w:rFonts w:hint="eastAsia" w:ascii="CESI仿宋-GB2312" w:hAnsi="CESI仿宋-GB2312" w:eastAsia="CESI仿宋-GB2312" w:cs="CESI仿宋-GB2312"/>
          <w:sz w:val="32"/>
          <w:szCs w:val="32"/>
          <w:lang w:val="en-US" w:eastAsia="zh-CN"/>
        </w:rPr>
        <w:t>围绕维护建筑市场秩序、保障工程质量安全和城乡有序发展的目标，依据</w:t>
      </w:r>
      <w:r>
        <w:rPr>
          <w:rFonts w:hint="eastAsia" w:ascii="CESI仿宋-GB2312" w:hAnsi="CESI仿宋-GB2312" w:eastAsia="CESI仿宋-GB2312" w:cs="CESI仿宋-GB2312"/>
          <w:sz w:val="32"/>
          <w:szCs w:val="32"/>
        </w:rPr>
        <w:t>《岳阳市住房和城乡建设领域行政执法协作联动制度》，积极开展</w:t>
      </w:r>
      <w:r>
        <w:rPr>
          <w:rFonts w:hint="eastAsia" w:ascii="CESI仿宋-GB2312" w:hAnsi="CESI仿宋-GB2312" w:eastAsia="CESI仿宋-GB2312" w:cs="CESI仿宋-GB2312"/>
          <w:sz w:val="32"/>
          <w:szCs w:val="32"/>
          <w:lang w:val="en-US" w:eastAsia="zh-CN"/>
        </w:rPr>
        <w:t>住建领域</w:t>
      </w:r>
      <w:r>
        <w:rPr>
          <w:rFonts w:hint="eastAsia" w:ascii="CESI仿宋-GB2312" w:hAnsi="CESI仿宋-GB2312" w:eastAsia="CESI仿宋-GB2312" w:cs="CESI仿宋-GB2312"/>
          <w:sz w:val="32"/>
          <w:szCs w:val="32"/>
        </w:rPr>
        <w:t>突出问题专项整治</w:t>
      </w:r>
      <w:r>
        <w:rPr>
          <w:rFonts w:hint="eastAsia" w:ascii="CESI仿宋-GB2312" w:hAnsi="CESI仿宋-GB2312" w:eastAsia="CESI仿宋-GB2312" w:cs="CESI仿宋-GB2312"/>
          <w:sz w:val="32"/>
          <w:szCs w:val="32"/>
          <w:lang w:val="en-US" w:eastAsia="zh-CN"/>
        </w:rPr>
        <w:t>行动</w:t>
      </w:r>
      <w:r>
        <w:rPr>
          <w:rFonts w:hint="eastAsia" w:ascii="CESI仿宋-GB2312" w:hAnsi="CESI仿宋-GB2312" w:eastAsia="CESI仿宋-GB2312" w:cs="CESI仿宋-GB2312"/>
          <w:sz w:val="32"/>
          <w:szCs w:val="32"/>
        </w:rPr>
        <w:t>，聚焦群众反映强烈的建筑工程质量、安全生产等</w:t>
      </w:r>
      <w:r>
        <w:rPr>
          <w:rFonts w:hint="eastAsia" w:ascii="CESI仿宋-GB2312" w:hAnsi="CESI仿宋-GB2312" w:eastAsia="CESI仿宋-GB2312" w:cs="CESI仿宋-GB2312"/>
          <w:sz w:val="32"/>
          <w:szCs w:val="32"/>
          <w:lang w:val="en-US" w:eastAsia="zh-CN"/>
        </w:rPr>
        <w:t>问题</w:t>
      </w:r>
      <w:r>
        <w:rPr>
          <w:rFonts w:hint="eastAsia" w:ascii="CESI仿宋-GB2312" w:hAnsi="CESI仿宋-GB2312" w:eastAsia="CESI仿宋-GB2312" w:cs="CESI仿宋-GB2312"/>
          <w:sz w:val="32"/>
          <w:szCs w:val="32"/>
        </w:rPr>
        <w:t>，加大查处力度并强化执法结果</w:t>
      </w:r>
      <w:r>
        <w:rPr>
          <w:rFonts w:hint="eastAsia" w:ascii="CESI仿宋-GB2312" w:hAnsi="CESI仿宋-GB2312" w:eastAsia="CESI仿宋-GB2312" w:cs="CESI仿宋-GB2312"/>
          <w:sz w:val="32"/>
          <w:szCs w:val="32"/>
          <w:lang w:val="en-US" w:eastAsia="zh-CN"/>
        </w:rPr>
        <w:t>运</w:t>
      </w:r>
      <w:r>
        <w:rPr>
          <w:rFonts w:hint="eastAsia" w:ascii="CESI仿宋-GB2312" w:hAnsi="CESI仿宋-GB2312" w:eastAsia="CESI仿宋-GB2312" w:cs="CESI仿宋-GB2312"/>
          <w:sz w:val="32"/>
          <w:szCs w:val="32"/>
        </w:rPr>
        <w:t>用。</w:t>
      </w:r>
      <w:r>
        <w:rPr>
          <w:rFonts w:hint="eastAsia" w:ascii="CESI仿宋-GB2312" w:hAnsi="CESI仿宋-GB2312" w:eastAsia="CESI仿宋-GB2312" w:cs="CESI仿宋-GB2312"/>
          <w:color w:val="auto"/>
          <w:kern w:val="2"/>
          <w:sz w:val="32"/>
          <w:szCs w:val="32"/>
          <w:lang w:val="en-US" w:eastAsia="zh-CN" w:bidi="ar-SA"/>
        </w:rPr>
        <w:t>全年</w:t>
      </w:r>
      <w:r>
        <w:rPr>
          <w:rFonts w:hint="eastAsia" w:ascii="CESI仿宋-GB2312" w:hAnsi="CESI仿宋-GB2312" w:eastAsia="CESI仿宋-GB2312" w:cs="CESI仿宋-GB2312"/>
          <w:b w:val="0"/>
          <w:bCs w:val="0"/>
          <w:sz w:val="32"/>
          <w:szCs w:val="32"/>
          <w:lang w:eastAsia="zh-CN"/>
        </w:rPr>
        <w:t>先后调查工程项</w:t>
      </w:r>
      <w:r>
        <w:rPr>
          <w:rFonts w:hint="eastAsia" w:ascii="CESI仿宋-GB2312" w:hAnsi="CESI仿宋-GB2312" w:eastAsia="CESI仿宋-GB2312" w:cs="CESI仿宋-GB2312"/>
          <w:sz w:val="32"/>
          <w:szCs w:val="32"/>
          <w:lang w:eastAsia="zh-CN"/>
        </w:rPr>
        <w:t>目</w:t>
      </w:r>
      <w:r>
        <w:rPr>
          <w:rFonts w:hint="eastAsia" w:ascii="CESI仿宋-GB2312" w:hAnsi="CESI仿宋-GB2312" w:eastAsia="CESI仿宋-GB2312" w:cs="CESI仿宋-GB2312"/>
          <w:sz w:val="32"/>
          <w:szCs w:val="32"/>
          <w:lang w:val="en-US" w:eastAsia="zh-CN"/>
        </w:rPr>
        <w:t>43</w:t>
      </w:r>
      <w:r>
        <w:rPr>
          <w:rFonts w:hint="eastAsia" w:ascii="CESI仿宋-GB2312" w:hAnsi="CESI仿宋-GB2312" w:eastAsia="CESI仿宋-GB2312" w:cs="CESI仿宋-GB2312"/>
          <w:sz w:val="32"/>
          <w:szCs w:val="32"/>
          <w:lang w:eastAsia="zh-CN"/>
        </w:rPr>
        <w:t>个，约谈企业负责人</w:t>
      </w:r>
      <w:r>
        <w:rPr>
          <w:rFonts w:hint="eastAsia" w:ascii="CESI仿宋-GB2312" w:hAnsi="CESI仿宋-GB2312" w:eastAsia="CESI仿宋-GB2312" w:cs="CESI仿宋-GB2312"/>
          <w:sz w:val="32"/>
          <w:szCs w:val="32"/>
          <w:lang w:val="en-US" w:eastAsia="zh-CN"/>
        </w:rPr>
        <w:t>50余</w:t>
      </w:r>
      <w:r>
        <w:rPr>
          <w:rFonts w:hint="eastAsia" w:ascii="CESI仿宋-GB2312" w:hAnsi="CESI仿宋-GB2312" w:eastAsia="CESI仿宋-GB2312" w:cs="CESI仿宋-GB2312"/>
          <w:sz w:val="32"/>
          <w:szCs w:val="32"/>
          <w:lang w:eastAsia="zh-CN"/>
        </w:rPr>
        <w:t>次，</w:t>
      </w:r>
      <w:r>
        <w:rPr>
          <w:rFonts w:hint="eastAsia" w:ascii="CESI仿宋-GB2312" w:hAnsi="CESI仿宋-GB2312" w:eastAsia="CESI仿宋-GB2312" w:cs="CESI仿宋-GB2312"/>
          <w:color w:val="auto"/>
          <w:kern w:val="2"/>
          <w:sz w:val="32"/>
          <w:szCs w:val="32"/>
          <w:lang w:val="en-US" w:eastAsia="zh-CN" w:bidi="ar-SA"/>
        </w:rPr>
        <w:t>依法办理住建领域执法案件23起。</w:t>
      </w:r>
      <w:r>
        <w:rPr>
          <w:rFonts w:hint="eastAsia" w:ascii="CESI仿宋-GB2312" w:hAnsi="CESI仿宋-GB2312" w:eastAsia="CESI仿宋-GB2312" w:cs="CESI仿宋-GB2312"/>
          <w:sz w:val="32"/>
          <w:szCs w:val="32"/>
        </w:rPr>
        <w:t>新发案件全部处置到位，陈年积案办理有序推进，建筑</w:t>
      </w:r>
      <w:r>
        <w:rPr>
          <w:rFonts w:hint="eastAsia" w:ascii="CESI仿宋-GB2312" w:hAnsi="CESI仿宋-GB2312" w:eastAsia="CESI仿宋-GB2312" w:cs="CESI仿宋-GB2312"/>
          <w:sz w:val="32"/>
          <w:szCs w:val="32"/>
          <w:lang w:val="en-US" w:eastAsia="zh-CN"/>
        </w:rPr>
        <w:t>和房地产</w:t>
      </w:r>
      <w:r>
        <w:rPr>
          <w:rFonts w:hint="eastAsia" w:ascii="CESI仿宋-GB2312" w:hAnsi="CESI仿宋-GB2312" w:eastAsia="CESI仿宋-GB2312" w:cs="CESI仿宋-GB2312"/>
          <w:sz w:val="32"/>
          <w:szCs w:val="32"/>
        </w:rPr>
        <w:t>市场秩序</w:t>
      </w:r>
      <w:r>
        <w:rPr>
          <w:rFonts w:hint="eastAsia" w:ascii="CESI仿宋-GB2312" w:hAnsi="CESI仿宋-GB2312" w:eastAsia="CESI仿宋-GB2312" w:cs="CESI仿宋-GB2312"/>
          <w:sz w:val="32"/>
          <w:szCs w:val="32"/>
          <w:lang w:val="en-US" w:eastAsia="zh-CN"/>
        </w:rPr>
        <w:t>得到有效</w:t>
      </w:r>
      <w:r>
        <w:rPr>
          <w:rFonts w:hint="eastAsia" w:ascii="CESI仿宋-GB2312" w:hAnsi="CESI仿宋-GB2312" w:eastAsia="CESI仿宋-GB2312" w:cs="CESI仿宋-GB2312"/>
          <w:sz w:val="32"/>
          <w:szCs w:val="32"/>
        </w:rPr>
        <w:t>规范。</w:t>
      </w:r>
      <w:r>
        <w:rPr>
          <w:rFonts w:hint="eastAsia" w:ascii="CESI仿宋-GB2312" w:hAnsi="CESI仿宋-GB2312" w:eastAsia="CESI仿宋-GB2312" w:cs="CESI仿宋-GB2312"/>
          <w:sz w:val="32"/>
          <w:szCs w:val="32"/>
          <w:lang w:val="en-US" w:eastAsia="zh-CN"/>
        </w:rPr>
        <w:t>全年共</w:t>
      </w:r>
      <w:r>
        <w:rPr>
          <w:rFonts w:hint="eastAsia" w:ascii="CESI仿宋-GB2312" w:hAnsi="CESI仿宋-GB2312" w:eastAsia="CESI仿宋-GB2312" w:cs="CESI仿宋-GB2312"/>
          <w:b w:val="0"/>
          <w:bCs w:val="0"/>
          <w:color w:val="000000"/>
          <w:kern w:val="2"/>
          <w:sz w:val="32"/>
          <w:szCs w:val="32"/>
          <w:lang w:val="en-US" w:eastAsia="zh-CN" w:bidi="ar-SA"/>
        </w:rPr>
        <w:t>对城区127家建筑施工场地、15家渣土运输企业巡查5000余次，下达整改通知200余份，签订文明施工承诺书142份，</w:t>
      </w:r>
      <w:r>
        <w:rPr>
          <w:rFonts w:hint="eastAsia" w:ascii="CESI仿宋-GB2312" w:hAnsi="CESI仿宋-GB2312" w:eastAsia="CESI仿宋-GB2312" w:cs="CESI仿宋-GB2312"/>
          <w:sz w:val="32"/>
          <w:szCs w:val="32"/>
        </w:rPr>
        <w:t>查处</w:t>
      </w:r>
      <w:r>
        <w:rPr>
          <w:rFonts w:hint="eastAsia" w:ascii="CESI仿宋-GB2312" w:hAnsi="CESI仿宋-GB2312" w:eastAsia="CESI仿宋-GB2312" w:cs="CESI仿宋-GB2312"/>
          <w:sz w:val="32"/>
          <w:szCs w:val="32"/>
          <w:lang w:val="en-US" w:eastAsia="zh-CN"/>
        </w:rPr>
        <w:t>渣土</w:t>
      </w:r>
      <w:r>
        <w:rPr>
          <w:rFonts w:hint="eastAsia" w:ascii="CESI仿宋-GB2312" w:hAnsi="CESI仿宋-GB2312" w:eastAsia="CESI仿宋-GB2312" w:cs="CESI仿宋-GB2312"/>
          <w:b w:val="0"/>
          <w:bCs w:val="0"/>
          <w:color w:val="000000"/>
          <w:kern w:val="2"/>
          <w:sz w:val="32"/>
          <w:szCs w:val="32"/>
          <w:lang w:val="en-US" w:eastAsia="zh-CN" w:bidi="ar-SA"/>
        </w:rPr>
        <w:t>车带泥上路、抛洒滴漏、违规倾倒建筑垃圾等</w:t>
      </w:r>
      <w:r>
        <w:rPr>
          <w:rFonts w:hint="eastAsia" w:ascii="CESI仿宋-GB2312" w:hAnsi="CESI仿宋-GB2312" w:eastAsia="CESI仿宋-GB2312" w:cs="CESI仿宋-GB2312"/>
          <w:sz w:val="32"/>
          <w:szCs w:val="32"/>
        </w:rPr>
        <w:t>各类案</w:t>
      </w:r>
      <w:r>
        <w:rPr>
          <w:rFonts w:hint="eastAsia" w:ascii="CESI仿宋-GB2312" w:hAnsi="CESI仿宋-GB2312" w:eastAsia="CESI仿宋-GB2312" w:cs="CESI仿宋-GB2312"/>
          <w:b w:val="0"/>
          <w:bCs w:val="0"/>
          <w:color w:val="000000"/>
          <w:kern w:val="2"/>
          <w:sz w:val="32"/>
          <w:szCs w:val="32"/>
          <w:lang w:val="en-US" w:eastAsia="zh-CN" w:bidi="ar-SA"/>
        </w:rPr>
        <w:t>件355起，建筑领域环境污染治理得到有效管控。</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right="0" w:rightChars="0" w:firstLine="640" w:firstLineChars="200"/>
        <w:jc w:val="both"/>
        <w:textAlignment w:val="auto"/>
        <w:rPr>
          <w:rFonts w:hint="eastAsia" w:ascii="CESI仿宋-GB2312" w:hAnsi="CESI仿宋-GB2312" w:eastAsia="CESI仿宋-GB2312" w:cs="CESI仿宋-GB2312"/>
          <w:b w:val="0"/>
          <w:bCs w:val="0"/>
          <w:color w:val="auto"/>
          <w:w w:val="98"/>
          <w:sz w:val="32"/>
          <w:szCs w:val="32"/>
          <w:lang w:val="en-US" w:eastAsia="zh-CN"/>
        </w:rPr>
      </w:pPr>
      <w:r>
        <w:rPr>
          <w:rFonts w:hint="eastAsia" w:ascii="CESI仿宋-GB2312" w:hAnsi="CESI仿宋-GB2312" w:eastAsia="CESI仿宋-GB2312" w:cs="CESI仿宋-GB2312"/>
          <w:b w:val="0"/>
          <w:bCs w:val="0"/>
          <w:sz w:val="32"/>
          <w:szCs w:val="32"/>
          <w:lang w:val="en-US" w:eastAsia="zh-CN"/>
        </w:rPr>
        <w:t>4、</w:t>
      </w:r>
      <w:r>
        <w:rPr>
          <w:rFonts w:hint="eastAsia" w:ascii="CESI仿宋-GB2312" w:hAnsi="CESI仿宋-GB2312" w:eastAsia="CESI仿宋-GB2312" w:cs="CESI仿宋-GB2312"/>
          <w:b w:val="0"/>
          <w:bCs w:val="0"/>
          <w:color w:val="auto"/>
          <w:w w:val="98"/>
          <w:sz w:val="32"/>
          <w:szCs w:val="32"/>
          <w:lang w:val="en-US" w:eastAsia="zh-CN"/>
        </w:rPr>
        <w:t>坚持源头治理，风险隐患不断消除，安全生产形势持续稳定</w:t>
      </w:r>
    </w:p>
    <w:p>
      <w:pPr>
        <w:pStyle w:val="7"/>
        <w:keepNext w:val="0"/>
        <w:keepLines w:val="0"/>
        <w:pageBreakBefore w:val="0"/>
        <w:widowControl w:val="0"/>
        <w:kinsoku/>
        <w:wordWrap/>
        <w:overflowPunct/>
        <w:topLinePunct w:val="0"/>
        <w:autoSpaceDE/>
        <w:autoSpaceDN/>
        <w:bidi w:val="0"/>
        <w:adjustRightInd/>
        <w:snapToGrid w:val="0"/>
        <w:spacing w:after="0" w:line="540" w:lineRule="exact"/>
        <w:ind w:left="0" w:leftChars="0" w:firstLine="640" w:firstLineChars="200"/>
        <w:jc w:val="both"/>
        <w:textAlignment w:val="auto"/>
        <w:rPr>
          <w:rFonts w:hint="eastAsia" w:ascii="CESI仿宋-GB2312" w:hAnsi="CESI仿宋-GB2312" w:eastAsia="CESI仿宋-GB2312" w:cs="CESI仿宋-GB2312"/>
          <w:bCs/>
          <w:kern w:val="2"/>
          <w:sz w:val="32"/>
          <w:szCs w:val="32"/>
          <w:lang w:val="en-US" w:eastAsia="zh-CN" w:bidi="ar-SA"/>
        </w:rPr>
      </w:pPr>
      <w:r>
        <w:rPr>
          <w:rFonts w:hint="eastAsia" w:ascii="CESI仿宋-GB2312" w:hAnsi="CESI仿宋-GB2312" w:eastAsia="CESI仿宋-GB2312" w:cs="CESI仿宋-GB2312"/>
          <w:b w:val="0"/>
          <w:bCs w:val="0"/>
          <w:sz w:val="32"/>
          <w:szCs w:val="32"/>
          <w:lang w:val="en-US" w:eastAsia="zh-CN"/>
        </w:rPr>
        <w:t>（1）筑牢燃气监管“安全网”。</w:t>
      </w:r>
      <w:r>
        <w:rPr>
          <w:rFonts w:hint="eastAsia" w:ascii="CESI仿宋-GB2312" w:hAnsi="CESI仿宋-GB2312" w:eastAsia="CESI仿宋-GB2312" w:cs="CESI仿宋-GB2312"/>
          <w:bCs/>
          <w:kern w:val="2"/>
          <w:sz w:val="32"/>
          <w:szCs w:val="32"/>
          <w:lang w:val="en-US" w:eastAsia="zh-CN" w:bidi="ar-SA"/>
        </w:rPr>
        <w:t xml:space="preserve">积极推进燃气安全管理“六化”工作，扎实开展排查整治行动。在天然气方面，开展安全用气宣传活动60余次，发放宣传资料6万余份，联合华润燃气公司下达整改通知260余份，消除天然气安全隐患近200处，城区第三方施工损毁管道燃气案发量逐年下降。改革后，共检查城区瓶装液化气经营企业、销售网点70余次，排查餐饮门店1100余户，查处安全隐患200余处，督促安装燃气泄漏报警装置80余套，更换不合格软管90余根、减压阀130余套，最大限度降低安全事故风险。 </w:t>
      </w:r>
    </w:p>
    <w:p>
      <w:pPr>
        <w:pStyle w:val="7"/>
        <w:keepNext w:val="0"/>
        <w:keepLines w:val="0"/>
        <w:pageBreakBefore w:val="0"/>
        <w:widowControl w:val="0"/>
        <w:kinsoku/>
        <w:wordWrap/>
        <w:overflowPunct/>
        <w:topLinePunct w:val="0"/>
        <w:autoSpaceDE/>
        <w:autoSpaceDN/>
        <w:bidi w:val="0"/>
        <w:adjustRightInd/>
        <w:snapToGrid w:val="0"/>
        <w:spacing w:after="0" w:line="540" w:lineRule="exact"/>
        <w:ind w:left="0" w:leftChars="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val="0"/>
          <w:bCs/>
          <w:sz w:val="32"/>
          <w:szCs w:val="32"/>
          <w:lang w:val="en-US" w:eastAsia="zh-CN"/>
        </w:rPr>
        <w:t>（2）固守禁燃禁放“安全线”。</w:t>
      </w:r>
      <w:r>
        <w:rPr>
          <w:rFonts w:hint="eastAsia" w:ascii="CESI仿宋-GB2312" w:hAnsi="CESI仿宋-GB2312" w:eastAsia="CESI仿宋-GB2312" w:cs="CESI仿宋-GB2312"/>
          <w:bCs/>
          <w:kern w:val="2"/>
          <w:sz w:val="32"/>
          <w:szCs w:val="32"/>
          <w:lang w:val="en-US" w:eastAsia="zh-CN" w:bidi="ar-SA"/>
        </w:rPr>
        <w:t>牢固树立主场、主角意识，紧盯“零炮源、零炮声、零事故”总体目标，保持执法“高压”态势。在春节期间，按照市局禁炮工作专题部署，支队党委班子率先垂范，派驻大队全力以赴，通过广宣传、压责任、查炮源、严执法等措施，会同属地职能部门、乡街常态化开展炮源清缴行动，排查经营门店4000余家，签订《禁燃禁放》承诺书2万余份，查获非法储存仓库10余个，现场清缴2000余箱，劝阻燃放烟花炮竹市民2万余人，有效防范烟花爆竹燃放安全事故发生。</w:t>
      </w:r>
    </w:p>
    <w:p>
      <w:pPr>
        <w:pStyle w:val="7"/>
        <w:keepNext w:val="0"/>
        <w:keepLines w:val="0"/>
        <w:pageBreakBefore w:val="0"/>
        <w:widowControl w:val="0"/>
        <w:kinsoku/>
        <w:wordWrap/>
        <w:overflowPunct/>
        <w:topLinePunct w:val="0"/>
        <w:autoSpaceDE/>
        <w:autoSpaceDN/>
        <w:bidi w:val="0"/>
        <w:adjustRightInd/>
        <w:snapToGrid w:val="0"/>
        <w:spacing w:after="0" w:line="540" w:lineRule="exact"/>
        <w:ind w:left="0" w:leftChars="0"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val="0"/>
          <w:bCs/>
          <w:sz w:val="32"/>
          <w:szCs w:val="32"/>
          <w:lang w:val="en-US" w:eastAsia="zh-CN"/>
        </w:rPr>
        <w:t>（3）紧绷日常管理“安全弦”。</w:t>
      </w:r>
      <w:r>
        <w:rPr>
          <w:rFonts w:hint="eastAsia" w:ascii="CESI仿宋-GB2312" w:hAnsi="CESI仿宋-GB2312" w:eastAsia="CESI仿宋-GB2312" w:cs="CESI仿宋-GB2312"/>
          <w:bCs/>
          <w:kern w:val="2"/>
          <w:sz w:val="32"/>
          <w:szCs w:val="32"/>
          <w:lang w:val="en-US" w:eastAsia="zh-CN" w:bidi="ar-SA"/>
        </w:rPr>
        <w:t>坚持以平安创建为主线，把握正向激励主旋律，着力推进人防、物防、法防建设。组织消防知识培训与消防应急演练，促进办公领域用电、用气、用车等安全意识提升；结合平安建设进社区工作，</w:t>
      </w:r>
      <w:r>
        <w:rPr>
          <w:rFonts w:hint="eastAsia" w:ascii="CESI仿宋-GB2312" w:hAnsi="CESI仿宋-GB2312" w:eastAsia="CESI仿宋-GB2312" w:cs="CESI仿宋-GB2312"/>
          <w:sz w:val="32"/>
          <w:szCs w:val="32"/>
          <w:lang w:val="en-US" w:eastAsia="zh-CN"/>
        </w:rPr>
        <w:t>深入开展燃气安全、反诈骗和法律法规宣传活动，全面提升群众安全防范意识；严格规范执法取证仪使用，切实增强执法人员的取证意识和自我防护意识,进一步筑牢执法安全底线。全年</w:t>
      </w:r>
      <w:r>
        <w:rPr>
          <w:rFonts w:hint="eastAsia" w:ascii="CESI仿宋-GB2312" w:hAnsi="CESI仿宋-GB2312" w:eastAsia="CESI仿宋-GB2312" w:cs="CESI仿宋-GB2312"/>
          <w:bCs/>
          <w:kern w:val="2"/>
          <w:sz w:val="32"/>
          <w:szCs w:val="32"/>
          <w:lang w:val="en-US" w:eastAsia="zh-CN" w:bidi="ar-SA"/>
        </w:rPr>
        <w:t>共接待、处理各渠道信访、投诉件120余起，有效化解矛盾纠纷，规避不稳定因素，营造和谐稳定的发展环境。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beforeLines="50" w:line="600" w:lineRule="exact"/>
        <w:ind w:right="11" w:rightChars="0" w:firstLine="666" w:firstLineChars="200"/>
        <w:jc w:val="both"/>
        <w:textAlignment w:val="baseline"/>
        <w:rPr>
          <w:rFonts w:hint="eastAsia" w:ascii="楷体_GB2312" w:hAnsi="楷体_GB2312" w:eastAsia="楷体_GB2312" w:cs="楷体_GB2312"/>
          <w:b/>
          <w:bCs/>
          <w:spacing w:val="6"/>
          <w:kern w:val="0"/>
          <w:sz w:val="32"/>
          <w:szCs w:val="32"/>
          <w:lang w:val="en-US" w:eastAsia="zh-CN"/>
        </w:rPr>
      </w:pPr>
      <w:r>
        <w:rPr>
          <w:rFonts w:hint="eastAsia" w:ascii="楷体_GB2312" w:hAnsi="楷体_GB2312" w:eastAsia="楷体_GB2312" w:cs="楷体_GB2312"/>
          <w:b/>
          <w:bCs/>
          <w:spacing w:val="6"/>
          <w:kern w:val="0"/>
          <w:sz w:val="32"/>
          <w:szCs w:val="32"/>
          <w:lang w:val="en-US" w:eastAsia="zh-CN"/>
        </w:rPr>
        <w:t>（三）资金支出绩效管理情况</w:t>
      </w:r>
    </w:p>
    <w:p>
      <w:pPr>
        <w:pStyle w:val="2"/>
        <w:keepNext w:val="0"/>
        <w:keepLines w:val="0"/>
        <w:pageBreakBefore w:val="0"/>
        <w:numPr>
          <w:ilvl w:val="0"/>
          <w:numId w:val="0"/>
        </w:numPr>
        <w:wordWrap/>
        <w:overflowPunct/>
        <w:topLinePunct w:val="0"/>
        <w:bidi w:val="0"/>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宋体" w:eastAsia="仿宋_GB2312" w:cs="宋体"/>
          <w:sz w:val="32"/>
          <w:szCs w:val="32"/>
          <w:highlight w:val="none"/>
        </w:rPr>
        <w:t>《中华人民共和国预算法》</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《政府会计制度》</w:t>
      </w:r>
      <w:r>
        <w:rPr>
          <w:rFonts w:hint="eastAsia" w:ascii="仿宋_GB2312" w:hAnsi="宋体" w:eastAsia="仿宋_GB2312" w:cs="宋体"/>
          <w:sz w:val="32"/>
          <w:szCs w:val="32"/>
          <w:highlight w:val="none"/>
          <w:lang w:val="en-US" w:eastAsia="zh-CN"/>
        </w:rPr>
        <w:t>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中共岳阳市委办公室 岳阳市人民政府办公室关于印发</w:t>
      </w:r>
      <w:r>
        <w:rPr>
          <w:rFonts w:hint="eastAsia" w:ascii="仿宋" w:hAnsi="仿宋" w:eastAsia="仿宋" w:cs="仿宋"/>
          <w:color w:val="auto"/>
          <w:sz w:val="32"/>
          <w:szCs w:val="32"/>
          <w:lang w:val="en-US" w:eastAsia="zh-CN"/>
        </w:rPr>
        <w:t>&lt;</w:t>
      </w:r>
      <w:r>
        <w:rPr>
          <w:rFonts w:hint="eastAsia" w:ascii="仿宋_GB2312" w:hAnsi="仿宋_GB2312" w:eastAsia="仿宋_GB2312" w:cs="仿宋_GB2312"/>
          <w:color w:val="auto"/>
          <w:sz w:val="32"/>
          <w:szCs w:val="32"/>
          <w:lang w:val="en-US" w:eastAsia="zh-CN"/>
        </w:rPr>
        <w:t>岳阳市</w:t>
      </w:r>
      <w:r>
        <w:rPr>
          <w:rFonts w:hint="eastAsia" w:ascii="仿宋_GB2312" w:hAnsi="仿宋_GB2312" w:eastAsia="仿宋_GB2312" w:cs="仿宋_GB2312"/>
          <w:color w:val="auto"/>
          <w:sz w:val="32"/>
          <w:szCs w:val="32"/>
        </w:rPr>
        <w:t>预算绩效管理</w:t>
      </w:r>
      <w:r>
        <w:rPr>
          <w:rFonts w:hint="eastAsia" w:ascii="仿宋_GB2312" w:hAnsi="仿宋_GB2312" w:eastAsia="仿宋_GB2312" w:cs="仿宋_GB2312"/>
          <w:color w:val="auto"/>
          <w:sz w:val="32"/>
          <w:szCs w:val="32"/>
          <w:lang w:val="en-US" w:eastAsia="zh-CN"/>
        </w:rPr>
        <w:t>实施办法&gt;</w:t>
      </w:r>
      <w:r>
        <w:rPr>
          <w:rFonts w:hint="eastAsia" w:ascii="仿宋_GB2312" w:hAnsi="仿宋_GB2312" w:eastAsia="仿宋_GB2312" w:cs="仿宋_GB2312"/>
          <w:color w:val="auto"/>
          <w:sz w:val="32"/>
          <w:szCs w:val="32"/>
        </w:rPr>
        <w:t>的通知》（岳办</w:t>
      </w:r>
      <w:r>
        <w:rPr>
          <w:rFonts w:hint="eastAsia" w:ascii="仿宋_GB2312" w:hAnsi="仿宋_GB2312" w:eastAsia="仿宋_GB2312" w:cs="仿宋_GB2312"/>
          <w:color w:val="auto"/>
          <w:sz w:val="32"/>
          <w:szCs w:val="32"/>
          <w:lang w:val="en-US" w:eastAsia="zh-CN"/>
        </w:rPr>
        <w:t>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sz w:val="32"/>
          <w:szCs w:val="32"/>
          <w:lang w:val="en-US" w:eastAsia="zh-CN"/>
        </w:rPr>
        <w:t>及其他相关文件精神，支队成立了绩效评价和监督小组，定期开展相关工作。</w:t>
      </w:r>
    </w:p>
    <w:p>
      <w:pPr>
        <w:pStyle w:val="3"/>
        <w:keepNext w:val="0"/>
        <w:keepLines w:val="0"/>
        <w:pageBreakBefore w:val="0"/>
        <w:wordWrap/>
        <w:overflowPunct/>
        <w:topLinePunct w:val="0"/>
        <w:bidi w:val="0"/>
        <w:spacing w:line="600" w:lineRule="exact"/>
        <w:ind w:left="0" w:leftChars="0" w:firstLine="642" w:firstLineChars="200"/>
        <w:jc w:val="both"/>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 w:eastAsia="zh-CN"/>
        </w:rPr>
        <w:t>1</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b/>
          <w:bCs/>
          <w:sz w:val="32"/>
          <w:szCs w:val="32"/>
          <w:lang w:val="en-US" w:eastAsia="zh-CN"/>
        </w:rPr>
        <w:t>预算及绩效管理</w:t>
      </w:r>
    </w:p>
    <w:p>
      <w:pPr>
        <w:pStyle w:val="2"/>
        <w:keepNext w:val="0"/>
        <w:keepLines w:val="0"/>
        <w:pageBreakBefore w:val="0"/>
        <w:wordWrap/>
        <w:overflowPunct/>
        <w:topLinePunct w:val="0"/>
        <w:bidi w:val="0"/>
        <w:spacing w:line="600" w:lineRule="exact"/>
        <w:ind w:firstLine="664" w:firstLineChars="200"/>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加强</w:t>
      </w:r>
      <w:r>
        <w:rPr>
          <w:rFonts w:hint="eastAsia" w:ascii="仿宋_GB2312" w:hAnsi="仿宋_GB2312" w:eastAsia="仿宋_GB2312" w:cs="仿宋_GB2312"/>
          <w:spacing w:val="6"/>
          <w:kern w:val="0"/>
          <w:sz w:val="32"/>
          <w:szCs w:val="32"/>
        </w:rPr>
        <w:t>预算管理</w:t>
      </w:r>
      <w:r>
        <w:rPr>
          <w:rFonts w:hint="eastAsia" w:ascii="仿宋_GB2312" w:hAnsi="仿宋_GB2312" w:eastAsia="仿宋_GB2312" w:cs="仿宋_GB2312"/>
          <w:spacing w:val="6"/>
          <w:kern w:val="0"/>
          <w:sz w:val="32"/>
          <w:szCs w:val="32"/>
          <w:lang w:val="en-US" w:eastAsia="zh-CN"/>
        </w:rPr>
        <w:t>，从预算编制环节入手，编制</w:t>
      </w:r>
      <w:r>
        <w:rPr>
          <w:rFonts w:hint="eastAsia" w:ascii="仿宋_GB2312" w:hAnsi="仿宋_GB2312" w:eastAsia="仿宋_GB2312" w:cs="仿宋_GB2312"/>
          <w:spacing w:val="6"/>
          <w:kern w:val="0"/>
          <w:sz w:val="32"/>
          <w:szCs w:val="32"/>
        </w:rPr>
        <w:t>资金预算</w:t>
      </w:r>
      <w:r>
        <w:rPr>
          <w:rFonts w:hint="eastAsia" w:ascii="仿宋_GB2312" w:hAnsi="仿宋_GB2312" w:eastAsia="仿宋_GB2312" w:cs="仿宋_GB2312"/>
          <w:spacing w:val="6"/>
          <w:kern w:val="0"/>
          <w:sz w:val="32"/>
          <w:szCs w:val="32"/>
          <w:lang w:val="en-US" w:eastAsia="zh-CN"/>
        </w:rPr>
        <w:t>必须先</w:t>
      </w:r>
      <w:r>
        <w:rPr>
          <w:rFonts w:hint="eastAsia" w:ascii="仿宋_GB2312" w:hAnsi="仿宋_GB2312" w:eastAsia="仿宋_GB2312" w:cs="仿宋_GB2312"/>
          <w:spacing w:val="6"/>
          <w:kern w:val="0"/>
          <w:sz w:val="32"/>
          <w:szCs w:val="32"/>
        </w:rPr>
        <w:t>编制</w:t>
      </w:r>
      <w:r>
        <w:rPr>
          <w:rFonts w:hint="eastAsia" w:ascii="仿宋_GB2312" w:hAnsi="仿宋_GB2312" w:eastAsia="仿宋_GB2312" w:cs="仿宋_GB2312"/>
          <w:spacing w:val="6"/>
          <w:kern w:val="0"/>
          <w:sz w:val="32"/>
          <w:szCs w:val="32"/>
          <w:lang w:val="en-US" w:eastAsia="zh-CN"/>
        </w:rPr>
        <w:t>预算绩效</w:t>
      </w:r>
      <w:r>
        <w:rPr>
          <w:rFonts w:hint="eastAsia" w:ascii="仿宋_GB2312" w:hAnsi="仿宋_GB2312" w:eastAsia="仿宋_GB2312" w:cs="仿宋_GB2312"/>
          <w:spacing w:val="6"/>
          <w:kern w:val="0"/>
          <w:sz w:val="32"/>
          <w:szCs w:val="32"/>
        </w:rPr>
        <w:t>目标</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各部门、大队根据支队年度工作计划分别制订所负责项目绩效目标草案，财务汇总审核后提交支队办公会研究，做到了资金预算有目标，确保财政资金支出效益。</w:t>
      </w:r>
    </w:p>
    <w:p>
      <w:pPr>
        <w:pStyle w:val="6"/>
        <w:keepNext w:val="0"/>
        <w:keepLines w:val="0"/>
        <w:widowControl/>
        <w:suppressLineNumbers w:val="0"/>
        <w:spacing w:before="0" w:beforeAutospacing="0" w:after="0" w:afterAutospacing="0"/>
        <w:ind w:left="0" w:right="0" w:firstLine="0"/>
        <w:jc w:val="left"/>
        <w:rPr>
          <w:rFonts w:hint="default" w:eastAsia="宋体"/>
          <w:sz w:val="32"/>
          <w:szCs w:val="32"/>
          <w:lang w:val="en-US" w:eastAsia="zh-CN"/>
        </w:rPr>
      </w:pPr>
      <w:r>
        <w:rPr>
          <w:rFonts w:hint="eastAsia" w:ascii="仿宋_GB2312" w:hAnsi="仿宋_GB2312" w:eastAsia="仿宋_GB2312" w:cs="仿宋_GB2312"/>
          <w:spacing w:val="6"/>
          <w:kern w:val="0"/>
          <w:sz w:val="32"/>
          <w:szCs w:val="32"/>
          <w:lang w:val="en-US" w:eastAsia="zh-CN"/>
        </w:rPr>
        <w:t xml:space="preserve">    </w:t>
      </w:r>
      <w:r>
        <w:rPr>
          <w:rFonts w:hint="eastAsia" w:ascii="CESI仿宋-GB2312" w:hAnsi="CESI仿宋-GB2312" w:eastAsia="CESI仿宋-GB2312" w:cs="CESI仿宋-GB2312"/>
          <w:color w:val="auto"/>
          <w:spacing w:val="6"/>
          <w:kern w:val="0"/>
          <w:sz w:val="32"/>
          <w:szCs w:val="32"/>
          <w:lang w:val="en-US" w:eastAsia="zh-CN"/>
        </w:rPr>
        <w:t>依据</w:t>
      </w:r>
      <w:r>
        <w:rPr>
          <w:rFonts w:hint="eastAsia" w:ascii="CESI仿宋-GB2312" w:hAnsi="CESI仿宋-GB2312" w:eastAsia="CESI仿宋-GB2312" w:cs="CESI仿宋-GB2312"/>
          <w:color w:val="auto"/>
          <w:sz w:val="32"/>
          <w:szCs w:val="32"/>
          <w:lang w:eastAsia="zh-CN"/>
        </w:rPr>
        <w:t>岳阳市财政局《</w:t>
      </w:r>
      <w:r>
        <w:rPr>
          <w:rFonts w:hint="eastAsia" w:ascii="CESI仿宋-GB2312" w:hAnsi="CESI仿宋-GB2312" w:eastAsia="CESI仿宋-GB2312" w:cs="CESI仿宋-GB2312"/>
          <w:color w:val="auto"/>
          <w:sz w:val="32"/>
          <w:szCs w:val="32"/>
        </w:rPr>
        <w:t>关于全面开展2024年度财政资金绩效运行跟踪监控的通知</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（岳财发〔2024〕10号）</w:t>
      </w:r>
      <w:r>
        <w:rPr>
          <w:rFonts w:hint="eastAsia" w:ascii="仿宋_GB2312" w:hAnsi="仿宋_GB2312" w:eastAsia="仿宋_GB2312" w:cs="仿宋_GB2312"/>
          <w:color w:val="auto"/>
          <w:sz w:val="32"/>
          <w:szCs w:val="32"/>
          <w:lang w:val="en-US" w:eastAsia="zh-CN"/>
        </w:rPr>
        <w:t>和《关于印发&lt;岳阳市市级预算部门绩效自评操作规程&gt;的通知》（岳财函〔2022〕209号）文件精神，</w:t>
      </w:r>
      <w:r>
        <w:rPr>
          <w:rFonts w:hint="eastAsia" w:ascii="仿宋_GB2312" w:hAnsi="仿宋_GB2312" w:eastAsia="仿宋_GB2312" w:cs="仿宋_GB2312"/>
          <w:sz w:val="32"/>
          <w:szCs w:val="32"/>
          <w:lang w:val="en-US" w:eastAsia="zh-CN"/>
        </w:rPr>
        <w:t>结合</w:t>
      </w:r>
      <w:r>
        <w:rPr>
          <w:rFonts w:hint="eastAsia" w:ascii="仿宋_GB2312" w:eastAsia="仿宋_GB2312"/>
          <w:sz w:val="32"/>
          <w:szCs w:val="32"/>
          <w:lang w:val="en-US" w:eastAsia="zh-CN"/>
        </w:rPr>
        <w:t>岳阳市2024年市本级财政预算批复和预算绩效目标，支队</w:t>
      </w:r>
      <w:r>
        <w:rPr>
          <w:rFonts w:hint="eastAsia" w:ascii="仿宋_GB2312" w:hAnsi="仿宋_GB2312" w:eastAsia="仿宋_GB2312" w:cs="仿宋_GB2312"/>
          <w:spacing w:val="6"/>
          <w:kern w:val="0"/>
          <w:sz w:val="32"/>
          <w:szCs w:val="32"/>
          <w:lang w:val="en-US" w:eastAsia="zh-CN"/>
        </w:rPr>
        <w:t>于2024年11月初，组织开展了</w:t>
      </w:r>
      <w:r>
        <w:rPr>
          <w:rFonts w:hint="eastAsia" w:ascii="仿宋_GB2312" w:hAnsi="仿宋_GB2312" w:eastAsia="仿宋_GB2312" w:cs="仿宋_GB2312"/>
          <w:spacing w:val="6"/>
          <w:kern w:val="0"/>
          <w:sz w:val="32"/>
          <w:szCs w:val="32"/>
        </w:rPr>
        <w:t>预算执行监控</w:t>
      </w:r>
      <w:r>
        <w:rPr>
          <w:rFonts w:hint="eastAsia" w:ascii="仿宋_GB2312" w:hAnsi="仿宋_GB2312" w:eastAsia="仿宋_GB2312" w:cs="仿宋_GB2312"/>
          <w:spacing w:val="6"/>
          <w:kern w:val="0"/>
          <w:sz w:val="32"/>
          <w:szCs w:val="32"/>
          <w:lang w:val="en-US" w:eastAsia="zh-CN"/>
        </w:rPr>
        <w:t>工作，适时分析预算执行过程中的</w:t>
      </w:r>
      <w:r>
        <w:rPr>
          <w:rFonts w:hint="eastAsia" w:ascii="仿宋_GB2312" w:hAnsi="仿宋_GB2312" w:eastAsia="仿宋_GB2312" w:cs="仿宋_GB2312"/>
          <w:color w:val="000000"/>
          <w:sz w:val="32"/>
          <w:szCs w:val="32"/>
        </w:rPr>
        <w:t>偏差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并及时制定</w:t>
      </w:r>
      <w:r>
        <w:rPr>
          <w:rFonts w:hint="eastAsia" w:ascii="仿宋_GB2312" w:hAnsi="仿宋_GB2312" w:eastAsia="仿宋_GB2312" w:cs="仿宋_GB2312"/>
          <w:color w:val="000000"/>
          <w:sz w:val="32"/>
          <w:szCs w:val="32"/>
        </w:rPr>
        <w:t>改进措施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pacing w:val="6"/>
          <w:kern w:val="0"/>
          <w:sz w:val="32"/>
          <w:szCs w:val="32"/>
          <w:lang w:val="en-US" w:eastAsia="zh-CN"/>
        </w:rPr>
        <w:t>2025年5 月上旬，开始组织对上年经费支出进行绩效自评工作，做到了</w:t>
      </w:r>
      <w:r>
        <w:rPr>
          <w:rFonts w:hint="eastAsia" w:ascii="仿宋_GB2312" w:hAnsi="仿宋_GB2312" w:eastAsia="仿宋_GB2312" w:cs="仿宋_GB2312"/>
          <w:spacing w:val="6"/>
          <w:kern w:val="0"/>
          <w:sz w:val="32"/>
          <w:szCs w:val="32"/>
        </w:rPr>
        <w:t>预算</w:t>
      </w:r>
      <w:r>
        <w:rPr>
          <w:rFonts w:hint="eastAsia" w:ascii="仿宋_GB2312" w:hAnsi="仿宋_GB2312" w:eastAsia="仿宋_GB2312" w:cs="仿宋_GB2312"/>
          <w:spacing w:val="6"/>
          <w:kern w:val="0"/>
          <w:sz w:val="32"/>
          <w:szCs w:val="32"/>
          <w:lang w:val="en-US" w:eastAsia="zh-CN"/>
        </w:rPr>
        <w:t>执行</w:t>
      </w:r>
      <w:r>
        <w:rPr>
          <w:rFonts w:hint="eastAsia" w:ascii="仿宋_GB2312" w:hAnsi="仿宋_GB2312" w:eastAsia="仿宋_GB2312" w:cs="仿宋_GB2312"/>
          <w:spacing w:val="6"/>
          <w:kern w:val="0"/>
          <w:sz w:val="32"/>
          <w:szCs w:val="32"/>
        </w:rPr>
        <w:t>完成有评价</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使单位经济业务从事前、事中、事后得到</w:t>
      </w:r>
      <w:r>
        <w:rPr>
          <w:rFonts w:hint="eastAsia" w:ascii="仿宋_GB2312" w:hAnsi="仿宋_GB2312" w:eastAsia="仿宋_GB2312" w:cs="仿宋_GB2312"/>
          <w:spacing w:val="6"/>
          <w:kern w:val="0"/>
          <w:sz w:val="32"/>
          <w:szCs w:val="32"/>
          <w:lang w:val="en-US" w:eastAsia="zh-CN"/>
        </w:rPr>
        <w:t>了</w:t>
      </w:r>
      <w:r>
        <w:rPr>
          <w:rFonts w:hint="eastAsia" w:ascii="仿宋_GB2312" w:hAnsi="仿宋_GB2312" w:eastAsia="仿宋_GB2312" w:cs="仿宋_GB2312"/>
          <w:spacing w:val="6"/>
          <w:kern w:val="0"/>
          <w:sz w:val="32"/>
          <w:szCs w:val="32"/>
        </w:rPr>
        <w:t>有效管控</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增强了单位管理人员预算意识和绩效意识</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提升了单位预算资金支出绩效。</w:t>
      </w:r>
    </w:p>
    <w:p>
      <w:pPr>
        <w:keepNext w:val="0"/>
        <w:keepLines w:val="0"/>
        <w:pageBreakBefore w:val="0"/>
        <w:kinsoku/>
        <w:wordWrap/>
        <w:overflowPunct/>
        <w:topLinePunct w:val="0"/>
        <w:autoSpaceDE/>
        <w:autoSpaceDN/>
        <w:bidi w:val="0"/>
        <w:adjustRightInd/>
        <w:snapToGrid/>
        <w:spacing w:line="600" w:lineRule="exact"/>
        <w:ind w:firstLine="642" w:firstLineChars="200"/>
        <w:jc w:val="left"/>
        <w:outlineLvl w:val="2"/>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资金管理情况</w:t>
      </w:r>
    </w:p>
    <w:p>
      <w:pPr>
        <w:ind w:firstLine="640" w:firstLineChars="200"/>
        <w:rPr>
          <w:rFonts w:hint="eastAsia" w:ascii="仿宋_GB2312" w:hAnsi="仿宋_GB2312" w:eastAsia="仿宋_GB2312" w:cs="仿宋_GB2312"/>
          <w:bCs/>
          <w:color w:val="FF0000"/>
          <w:sz w:val="32"/>
          <w:szCs w:val="32"/>
          <w:lang w:val="en-US" w:eastAsia="zh-CN"/>
        </w:rPr>
      </w:pPr>
      <w:r>
        <w:rPr>
          <w:rFonts w:hint="eastAsia" w:ascii="CESI仿宋-GB2312" w:hAnsi="CESI仿宋-GB2312" w:eastAsia="CESI仿宋-GB2312" w:cs="CESI仿宋-GB2312"/>
          <w:sz w:val="32"/>
          <w:szCs w:val="32"/>
          <w:lang w:val="en-US" w:eastAsia="zh-CN"/>
        </w:rPr>
        <w:t>进一步优化了支队各项管理制度，各部门、大队严格按照《财务管理制度》、《</w:t>
      </w:r>
      <w:r>
        <w:rPr>
          <w:rFonts w:hint="eastAsia" w:ascii="CESI仿宋-GB2312" w:hAnsi="CESI仿宋-GB2312" w:eastAsia="CESI仿宋-GB2312" w:cs="CESI仿宋-GB2312"/>
          <w:sz w:val="32"/>
          <w:szCs w:val="32"/>
        </w:rPr>
        <w:t>岳阳市城市管理综合行政执法支队</w:t>
      </w:r>
      <w:r>
        <w:rPr>
          <w:rFonts w:hint="eastAsia" w:ascii="CESI仿宋-GB2312" w:hAnsi="CESI仿宋-GB2312" w:eastAsia="CESI仿宋-GB2312" w:cs="CESI仿宋-GB2312"/>
          <w:sz w:val="32"/>
          <w:szCs w:val="32"/>
          <w:lang w:val="en-US" w:eastAsia="zh-CN"/>
        </w:rPr>
        <w:t>内部控制手册》、《管理考评实施方案》、《规范行政执法程序的规定》、《协管员管理暂行规定》等规章制度执行，支队实行定期讲评制度，每季度公开评选先进集体，纪检部门负责对规章制度实施的具体协调、监督，起到了以讲促进，以评促干的良好效果，有力推动了全年目标任务完成。</w:t>
      </w:r>
    </w:p>
    <w:p>
      <w:pPr>
        <w:keepNext w:val="0"/>
        <w:keepLines w:val="0"/>
        <w:pageBreakBefore w:val="0"/>
        <w:wordWrap/>
        <w:overflowPunct/>
        <w:topLinePunct w:val="0"/>
        <w:bidi w:val="0"/>
        <w:spacing w:line="600" w:lineRule="exact"/>
        <w:ind w:firstLine="640" w:firstLineChars="200"/>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专项资金管理经依法批准的预算执行，按照专款专用的原则，进行日常财务管理和会计核算，配合市财政、监察和审计等部门对项目专项资金的使用和管理情况进行监督检查，并开展绩效评价工作。</w:t>
      </w:r>
    </w:p>
    <w:p>
      <w:pPr>
        <w:pStyle w:val="2"/>
        <w:keepNext w:val="0"/>
        <w:keepLines w:val="0"/>
        <w:pageBreakBefore w:val="0"/>
        <w:wordWrap/>
        <w:overflowPunct/>
        <w:topLinePunct w:val="0"/>
        <w:bidi w:val="0"/>
        <w:spacing w:line="600" w:lineRule="exact"/>
        <w:ind w:firstLine="642" w:firstLineChars="200"/>
        <w:jc w:val="left"/>
        <w:rPr>
          <w:rFonts w:hint="default"/>
          <w:b/>
          <w:bCs w:val="0"/>
          <w:sz w:val="32"/>
          <w:szCs w:val="32"/>
          <w:lang w:val="en-US" w:eastAsia="zh-CN"/>
        </w:rPr>
      </w:pPr>
      <w:r>
        <w:rPr>
          <w:rFonts w:hint="eastAsia" w:ascii="仿宋_GB2312" w:hAnsi="仿宋_GB2312" w:eastAsia="仿宋_GB2312" w:cs="仿宋_GB2312"/>
          <w:b/>
          <w:bCs w:val="0"/>
          <w:sz w:val="32"/>
          <w:szCs w:val="32"/>
          <w:highlight w:val="none"/>
          <w:lang w:val="en-US" w:eastAsia="zh-CN"/>
        </w:rPr>
        <w:t>3、资产管理情况</w:t>
      </w:r>
    </w:p>
    <w:p>
      <w:pPr>
        <w:pStyle w:val="3"/>
        <w:keepNext w:val="0"/>
        <w:keepLines w:val="0"/>
        <w:pageBreakBefore w:val="0"/>
        <w:wordWrap/>
        <w:overflowPunct/>
        <w:topLinePunct w:val="0"/>
        <w:bidi w:val="0"/>
        <w:spacing w:line="600" w:lineRule="exact"/>
        <w:ind w:left="0" w:leftChars="0" w:firstLine="0" w:firstLineChars="0"/>
        <w:jc w:val="left"/>
        <w:rPr>
          <w:rFonts w:hint="default"/>
          <w:sz w:val="32"/>
          <w:szCs w:val="32"/>
        </w:rPr>
      </w:pPr>
      <w:r>
        <w:rPr>
          <w:rFonts w:hint="eastAsia" w:ascii="仿宋_GB2312" w:hAnsi="仿宋_GB2312" w:eastAsia="仿宋_GB2312" w:cs="仿宋_GB2312"/>
          <w:bCs/>
          <w:sz w:val="32"/>
          <w:szCs w:val="32"/>
          <w:highlight w:val="none"/>
          <w:lang w:val="en-US" w:eastAsia="zh-CN"/>
        </w:rPr>
        <w:t xml:space="preserve">    根据支队工作特点，适时修订了实物管理制度，加强实物资产管理。定期开展资产清查盘点工作，确保账实相符。按照厉行节约、物尽其用的原则，资产管理采取统一建帐、统一核算，对每件固定资产使用明确保管职责，闲置资产由办公室统筹调配，合理流转，发挥其使用效益，提高资产资源利用效率，有效降低了单位履职运行成本。固定资产配置和处置，均严格按照规定程序办理，并按固定资产管理办法进行核算与管理。</w:t>
      </w:r>
    </w:p>
    <w:p>
      <w:pPr>
        <w:keepNext w:val="0"/>
        <w:keepLines w:val="0"/>
        <w:pageBreakBefore w:val="0"/>
        <w:wordWrap/>
        <w:overflowPunct/>
        <w:topLinePunct w:val="0"/>
        <w:bidi w:val="0"/>
        <w:spacing w:line="600" w:lineRule="exact"/>
        <w:ind w:firstLine="642"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4、政府采购管理情况</w:t>
      </w:r>
    </w:p>
    <w:p>
      <w:pPr>
        <w:pStyle w:val="2"/>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2024年，支队政府采购项目均严格按照</w:t>
      </w:r>
      <w:r>
        <w:rPr>
          <w:rFonts w:hint="eastAsia" w:ascii="仿宋_GB2312" w:hAnsi="仿宋_GB2312" w:eastAsia="仿宋_GB2312" w:cs="仿宋_GB2312"/>
          <w:color w:val="auto"/>
          <w:sz w:val="32"/>
          <w:szCs w:val="32"/>
        </w:rPr>
        <w:t>《中华人民共和国政府采购法》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岳阳市财政局关于印发《岳阳市预算单位政府集中采购目录及标准指引（2022版）》的通知（岳财发〔2022〕2号和</w:t>
      </w:r>
      <w:r>
        <w:rPr>
          <w:rFonts w:hint="eastAsia" w:ascii="仿宋_GB2312" w:hAnsi="仿宋_GB2312" w:eastAsia="仿宋_GB2312" w:cs="仿宋_GB2312"/>
          <w:sz w:val="32"/>
          <w:szCs w:val="32"/>
        </w:rPr>
        <w:t>湖南省财政厅印发的《湖南省政府采购电子卖场管理办法》（湘财购［2019]27号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等文件规定的标准和程序执行，全年累计政府采购交易额为</w:t>
      </w:r>
      <w:r>
        <w:rPr>
          <w:rFonts w:hint="eastAsia" w:ascii="仿宋_GB2312" w:hAnsi="仿宋_GB2312" w:eastAsia="仿宋_GB2312" w:cs="仿宋_GB2312"/>
          <w:color w:val="auto"/>
          <w:sz w:val="32"/>
          <w:szCs w:val="32"/>
          <w:lang w:val="en-US" w:eastAsia="zh-CN"/>
        </w:rPr>
        <w:t>415.00</w:t>
      </w:r>
      <w:r>
        <w:rPr>
          <w:rFonts w:hint="eastAsia" w:ascii="仿宋_GB2312" w:hAnsi="仿宋_GB2312" w:eastAsia="仿宋_GB2312" w:cs="仿宋_GB2312"/>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5、运行成本和管理效率</w:t>
      </w:r>
    </w:p>
    <w:p>
      <w:pPr>
        <w:pStyle w:val="2"/>
        <w:keepNext w:val="0"/>
        <w:keepLines w:val="0"/>
        <w:pageBreakBefore w:val="0"/>
        <w:numPr>
          <w:ilvl w:val="0"/>
          <w:numId w:val="0"/>
        </w:numPr>
        <w:wordWrap/>
        <w:overflowPunct/>
        <w:topLinePunct w:val="0"/>
        <w:bidi w:val="0"/>
        <w:spacing w:line="600" w:lineRule="exact"/>
        <w:ind w:firstLine="640" w:firstLineChars="200"/>
        <w:jc w:val="left"/>
        <w:rPr>
          <w:rFonts w:hint="eastAsia"/>
          <w:sz w:val="32"/>
          <w:szCs w:val="32"/>
          <w:lang w:val="en-US" w:eastAsia="zh-CN"/>
        </w:rPr>
      </w:pPr>
      <w:r>
        <w:rPr>
          <w:rFonts w:hint="eastAsia" w:ascii="仿宋_GB2312" w:hAnsi="仿宋_GB2312" w:eastAsia="仿宋_GB2312" w:cs="仿宋_GB2312"/>
          <w:sz w:val="32"/>
          <w:szCs w:val="32"/>
          <w:lang w:val="en-US" w:eastAsia="zh-CN"/>
        </w:rPr>
        <w:t>2024年，支队全年预算总金额为2022.39万元（其中一般公共预算金额为2021.38万元、其他资金预算金额为1.01万元），实际支出总金额为1946.64万元，其中基本支出金额为1674.32万元（含其他资金支出1.01万元）、项目支出金额为272.32万元，年度预算执行率为96.25%，单位运行成本控制在年度预算金额之内，资金周转利用效率高。</w:t>
      </w:r>
    </w:p>
    <w:p>
      <w:pPr>
        <w:pStyle w:val="2"/>
        <w:keepNext w:val="0"/>
        <w:keepLines w:val="0"/>
        <w:pageBreakBefore w:val="0"/>
        <w:numPr>
          <w:ilvl w:val="0"/>
          <w:numId w:val="0"/>
        </w:numPr>
        <w:wordWrap/>
        <w:overflowPunct/>
        <w:topLinePunct w:val="0"/>
        <w:bidi w:val="0"/>
        <w:spacing w:line="600" w:lineRule="exact"/>
        <w:ind w:firstLine="640" w:firstLineChars="200"/>
        <w:jc w:val="left"/>
        <w:rPr>
          <w:rFonts w:hint="default"/>
          <w:color w:val="auto"/>
          <w:sz w:val="32"/>
          <w:szCs w:val="32"/>
        </w:rPr>
      </w:pPr>
      <w:r>
        <w:rPr>
          <w:rFonts w:hint="eastAsia" w:ascii="黑体" w:hAnsi="黑体" w:eastAsia="黑体" w:cs="黑体"/>
          <w:bCs/>
          <w:color w:val="auto"/>
          <w:sz w:val="32"/>
          <w:szCs w:val="32"/>
          <w:highlight w:val="none"/>
          <w:lang w:val="en-US" w:eastAsia="zh-CN"/>
        </w:rPr>
        <w:t>（四）履职效能、社会效应、可持续发展能力和服务对象满意度等方面情况</w:t>
      </w:r>
    </w:p>
    <w:p>
      <w:pPr>
        <w:pStyle w:val="3"/>
        <w:keepNext w:val="0"/>
        <w:keepLines w:val="0"/>
        <w:pageBreakBefore w:val="0"/>
        <w:wordWrap/>
        <w:overflowPunct/>
        <w:topLinePunct w:val="0"/>
        <w:bidi w:val="0"/>
        <w:spacing w:line="600" w:lineRule="exact"/>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支队始终坚持</w:t>
      </w:r>
      <w:r>
        <w:rPr>
          <w:rFonts w:hint="eastAsia" w:ascii="仿宋_GB2312" w:hAnsi="仿宋_GB2312" w:eastAsia="仿宋_GB2312" w:cs="仿宋_GB2312"/>
          <w:b w:val="0"/>
          <w:bCs w:val="0"/>
          <w:color w:val="auto"/>
          <w:sz w:val="32"/>
          <w:szCs w:val="32"/>
        </w:rPr>
        <w:t>依法行政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依法履职作为第一准则，严格按照法定权限和程序行使权力，运用法治思维和法治方式推动工作。</w:t>
      </w:r>
      <w:r>
        <w:rPr>
          <w:rFonts w:hint="eastAsia" w:ascii="仿宋_GB2312" w:hAnsi="仿宋_GB2312" w:eastAsia="仿宋_GB2312" w:cs="仿宋_GB2312"/>
          <w:color w:val="auto"/>
          <w:sz w:val="32"/>
          <w:szCs w:val="32"/>
          <w:lang w:eastAsia="zh-CN"/>
        </w:rPr>
        <w:t>积极推进</w:t>
      </w:r>
      <w:r>
        <w:rPr>
          <w:rFonts w:hint="eastAsia" w:ascii="CESI仿宋-GB2312" w:hAnsi="CESI仿宋-GB2312" w:eastAsia="CESI仿宋-GB2312" w:cs="CESI仿宋-GB2312"/>
          <w:b w:val="0"/>
          <w:bCs w:val="0"/>
          <w:color w:val="auto"/>
          <w:kern w:val="2"/>
          <w:sz w:val="32"/>
          <w:szCs w:val="24"/>
          <w:lang w:val="en-US" w:eastAsia="zh-CN" w:bidi="ar-SA"/>
        </w:rPr>
        <w:t>机构改革，落实</w:t>
      </w:r>
      <w:r>
        <w:rPr>
          <w:rFonts w:hint="eastAsia" w:ascii="仿宋_GB2312" w:hAnsi="仿宋_GB2312" w:eastAsia="仿宋_GB2312" w:cs="仿宋_GB2312"/>
          <w:color w:val="auto"/>
          <w:kern w:val="2"/>
          <w:sz w:val="32"/>
          <w:szCs w:val="32"/>
          <w:lang w:val="en-US" w:eastAsia="zh-CN" w:bidi="ar-SA"/>
        </w:rPr>
        <w:t>“一支队伍管执法”的基层治理改革举措，整合资源、优化配置，提升基层执法效能。</w:t>
      </w:r>
      <w:r>
        <w:rPr>
          <w:rFonts w:hint="eastAsia" w:ascii="仿宋_GB2312" w:hAnsi="仿宋_GB2312" w:eastAsia="仿宋_GB2312" w:cs="仿宋_GB2312"/>
          <w:color w:val="auto"/>
          <w:sz w:val="32"/>
          <w:szCs w:val="32"/>
          <w:lang w:val="en-US" w:eastAsia="zh-CN"/>
        </w:rPr>
        <w:t>引入</w:t>
      </w:r>
      <w:r>
        <w:rPr>
          <w:rFonts w:hint="eastAsia" w:ascii="仿宋_GB2312" w:hAnsi="仿宋_GB2312" w:eastAsia="仿宋_GB2312" w:cs="仿宋_GB2312"/>
          <w:color w:val="auto"/>
          <w:sz w:val="32"/>
          <w:szCs w:val="32"/>
        </w:rPr>
        <w:t>法律顾问服务工作，</w:t>
      </w:r>
      <w:r>
        <w:rPr>
          <w:rFonts w:hint="eastAsia" w:ascii="仿宋_GB2312" w:hAnsi="仿宋_GB2312" w:eastAsia="仿宋_GB2312" w:cs="仿宋_GB2312"/>
          <w:color w:val="auto"/>
          <w:sz w:val="32"/>
          <w:szCs w:val="32"/>
          <w:lang w:val="en-US" w:eastAsia="zh-CN"/>
        </w:rPr>
        <w:t>实行</w:t>
      </w:r>
      <w:r>
        <w:rPr>
          <w:rFonts w:hint="eastAsia" w:ascii="仿宋_GB2312" w:hAnsi="仿宋_GB2312" w:eastAsia="仿宋_GB2312" w:cs="仿宋_GB2312"/>
          <w:color w:val="auto"/>
          <w:sz w:val="32"/>
          <w:szCs w:val="32"/>
        </w:rPr>
        <w:t>律师驻队工作模式，切实预防化解行政争议。严格落实行政执法“三项制度”，定期开展行政执法案件评查，确保各项工作始终在法制框架内开展、阳光下运行。</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40" w:firstLineChars="200"/>
        <w:jc w:val="left"/>
        <w:textAlignment w:val="baseline"/>
        <w:rPr>
          <w:rFonts w:hint="eastAsia" w:ascii="黑体" w:hAnsi="黑体" w:eastAsia="黑体" w:cs="黑体"/>
          <w:color w:val="auto"/>
          <w:sz w:val="32"/>
          <w:szCs w:val="32"/>
          <w:highlight w:val="none"/>
          <w:lang w:eastAsia="zh-CN"/>
        </w:rPr>
      </w:pPr>
      <w:r>
        <w:rPr>
          <w:rFonts w:hint="eastAsia" w:ascii="仿宋_GB2312" w:hAnsi="仿宋_GB2312" w:eastAsia="仿宋_GB2312" w:cs="仿宋_GB2312"/>
          <w:b w:val="0"/>
          <w:bCs w:val="0"/>
          <w:color w:val="auto"/>
          <w:sz w:val="32"/>
          <w:szCs w:val="32"/>
          <w:lang w:val="en-US" w:eastAsia="zh-CN"/>
        </w:rPr>
        <w:t>在坚持</w:t>
      </w:r>
      <w:r>
        <w:rPr>
          <w:rFonts w:hint="eastAsia" w:ascii="仿宋_GB2312" w:hAnsi="仿宋_GB2312" w:eastAsia="仿宋_GB2312" w:cs="仿宋_GB2312"/>
          <w:b w:val="0"/>
          <w:bCs w:val="0"/>
          <w:color w:val="auto"/>
          <w:sz w:val="32"/>
          <w:szCs w:val="32"/>
        </w:rPr>
        <w:t>依法行政</w:t>
      </w:r>
      <w:r>
        <w:rPr>
          <w:rFonts w:hint="eastAsia" w:ascii="仿宋_GB2312" w:hAnsi="仿宋_GB2312" w:eastAsia="仿宋_GB2312" w:cs="仿宋_GB2312"/>
          <w:b w:val="0"/>
          <w:bCs w:val="0"/>
          <w:color w:val="auto"/>
          <w:sz w:val="32"/>
          <w:szCs w:val="32"/>
          <w:lang w:val="en-US" w:eastAsia="zh-CN"/>
        </w:rPr>
        <w:t>的同时，以宣传劝导与执法相结合的模式开展城市管理工作，</w:t>
      </w:r>
      <w:r>
        <w:rPr>
          <w:rFonts w:hint="eastAsia" w:ascii="仿宋_GB2312" w:hAnsi="仿宋_GB2312" w:eastAsia="仿宋_GB2312" w:cs="仿宋_GB2312"/>
          <w:color w:val="auto"/>
          <w:sz w:val="32"/>
          <w:szCs w:val="32"/>
          <w:lang w:eastAsia="zh-CN"/>
        </w:rPr>
        <w:t>通过人性化的执法方式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民众对执法结果的接受度明显提高，形成了良好的社会互动氛围，</w:t>
      </w:r>
      <w:r>
        <w:rPr>
          <w:rFonts w:hint="eastAsia" w:ascii="仿宋_GB2312" w:hAnsi="仿宋_GB2312" w:eastAsia="仿宋_GB2312" w:cs="仿宋_GB2312"/>
          <w:color w:val="auto"/>
          <w:sz w:val="32"/>
          <w:szCs w:val="32"/>
        </w:rPr>
        <w:t>实现</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办理一</w:t>
      </w:r>
      <w:r>
        <w:rPr>
          <w:rFonts w:hint="eastAsia" w:ascii="仿宋_GB2312" w:hAnsi="仿宋_GB2312" w:eastAsia="仿宋_GB2312" w:cs="仿宋_GB2312"/>
          <w:color w:val="auto"/>
          <w:sz w:val="32"/>
          <w:szCs w:val="32"/>
        </w:rPr>
        <w:t>案、</w:t>
      </w:r>
      <w:r>
        <w:rPr>
          <w:rFonts w:hint="eastAsia" w:ascii="仿宋_GB2312" w:hAnsi="仿宋_GB2312" w:eastAsia="仿宋_GB2312" w:cs="仿宋_GB2312"/>
          <w:color w:val="auto"/>
          <w:sz w:val="32"/>
          <w:szCs w:val="32"/>
          <w:lang w:val="en-US" w:eastAsia="zh-CN"/>
        </w:rPr>
        <w:t>解决一类</w:t>
      </w:r>
      <w:r>
        <w:rPr>
          <w:rFonts w:hint="eastAsia" w:ascii="仿宋_GB2312" w:hAnsi="仿宋_GB2312" w:eastAsia="仿宋_GB2312" w:cs="仿宋_GB2312"/>
          <w:color w:val="auto"/>
          <w:sz w:val="32"/>
          <w:szCs w:val="32"/>
        </w:rPr>
        <w:t>”的执法效果与社会效果有机统一，践行了为民初心</w:t>
      </w:r>
      <w:r>
        <w:rPr>
          <w:rFonts w:hint="eastAsia" w:ascii="仿宋_GB2312" w:hAnsi="仿宋_GB2312" w:eastAsia="仿宋_GB2312" w:cs="仿宋_GB2312"/>
          <w:color w:val="auto"/>
          <w:sz w:val="32"/>
          <w:szCs w:val="32"/>
          <w:lang w:eastAsia="zh-CN"/>
        </w:rPr>
        <w:t>，增强了公众信任。</w:t>
      </w:r>
      <w:r>
        <w:rPr>
          <w:rFonts w:hint="eastAsia" w:ascii="仿宋_GB2312" w:hAnsi="仿宋_GB2312" w:eastAsia="仿宋_GB2312" w:cs="仿宋_GB2312"/>
          <w:color w:val="auto"/>
          <w:sz w:val="32"/>
          <w:szCs w:val="32"/>
          <w:lang w:val="en-US" w:eastAsia="zh-CN"/>
        </w:rPr>
        <w:t>中心城区市容市貌整体提升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得到了领导和市民的普遍赞誉。</w:t>
      </w:r>
    </w:p>
    <w:p>
      <w:pPr>
        <w:pStyle w:val="2"/>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lang w:val="en-US" w:eastAsia="zh-CN"/>
        </w:rPr>
        <w:t>（五）评价结果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，岳阳市城市管理综合行政执法支队</w:t>
      </w:r>
      <w:r>
        <w:rPr>
          <w:rFonts w:hint="eastAsia" w:ascii="仿宋_GB2312" w:hAnsi="仿宋_GB2312" w:eastAsia="仿宋_GB2312" w:cs="仿宋_GB2312"/>
          <w:sz w:val="32"/>
          <w:szCs w:val="32"/>
        </w:rPr>
        <w:t>认真履行本部门职能职责，各部门年初目标任务</w:t>
      </w:r>
      <w:r>
        <w:rPr>
          <w:rFonts w:hint="eastAsia" w:ascii="仿宋_GB2312" w:hAnsi="仿宋_GB2312" w:eastAsia="仿宋_GB2312" w:cs="仿宋_GB2312"/>
          <w:sz w:val="32"/>
          <w:szCs w:val="32"/>
          <w:lang w:eastAsia="zh-CN"/>
        </w:rPr>
        <w:t>圆满完成</w:t>
      </w:r>
      <w:r>
        <w:rPr>
          <w:rFonts w:hint="eastAsia" w:ascii="仿宋_GB2312" w:hAnsi="仿宋_GB2312" w:eastAsia="仿宋_GB2312" w:cs="仿宋_GB2312"/>
          <w:sz w:val="32"/>
          <w:szCs w:val="32"/>
        </w:rPr>
        <w:t>，预算成本控制较好，整体支出绩效良好，达到</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既定的目标要求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评价小组依</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val="en-US" w:eastAsia="zh-CN"/>
        </w:rPr>
        <w:t>岳阳市财政局《关于印发&lt;岳阳市市级预算部门绩效自评操作规程&gt;的通知》岳财函〔2022〕209号文件规定相关</w:t>
      </w: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val="en-US" w:eastAsia="zh-CN"/>
        </w:rPr>
        <w:t>和标准进行了</w:t>
      </w:r>
      <w:r>
        <w:rPr>
          <w:rFonts w:hint="eastAsia" w:ascii="仿宋_GB2312" w:hAnsi="仿宋_GB2312" w:eastAsia="仿宋_GB2312" w:cs="仿宋_GB2312"/>
          <w:sz w:val="32"/>
          <w:szCs w:val="32"/>
        </w:rPr>
        <w:t>评分，20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年单位整体支出绩效自评得分为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9</w:t>
      </w:r>
      <w:r>
        <w:rPr>
          <w:rFonts w:hint="default" w:ascii="仿宋_GB2312" w:hAnsi="仿宋_GB2312" w:eastAsia="仿宋_GB2312" w:cs="仿宋_GB2312"/>
          <w:color w:val="auto"/>
          <w:sz w:val="32"/>
          <w:szCs w:val="32"/>
          <w:lang w:val="en" w:eastAsia="zh-CN"/>
        </w:rPr>
        <w:t>7.63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具体评分明细见附件二），评定等级为优秀</w:t>
      </w:r>
      <w:r>
        <w:rPr>
          <w:rFonts w:hint="eastAsia" w:ascii="仿宋_GB2312" w:hAnsi="仿宋_GB2312" w:eastAsia="仿宋_GB2312" w:cs="仿宋_GB2312"/>
          <w:sz w:val="32"/>
          <w:szCs w:val="32"/>
          <w:lang w:eastAsia="zh-CN"/>
        </w:rPr>
        <w:t>。</w:t>
      </w:r>
    </w:p>
    <w:p>
      <w:pPr>
        <w:pStyle w:val="11"/>
        <w:keepNext w:val="0"/>
        <w:keepLines w:val="0"/>
        <w:pageBreakBefore w:val="0"/>
        <w:widowControl/>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存在的问题及原因分析</w:t>
      </w:r>
    </w:p>
    <w:p>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default" w:ascii="黑体" w:hAnsi="黑体" w:eastAsia="黑体" w:cs="黑体"/>
          <w:sz w:val="32"/>
          <w:szCs w:val="32"/>
          <w:highlight w:val="none"/>
          <w:lang w:val="en-US" w:eastAsia="zh-CN"/>
        </w:rPr>
      </w:pPr>
      <w:r>
        <w:rPr>
          <w:rFonts w:hint="eastAsia" w:ascii="仿宋_GB2312" w:hAnsi="仿宋_GB2312" w:eastAsia="仿宋_GB2312" w:cs="仿宋_GB2312"/>
          <w:sz w:val="32"/>
          <w:szCs w:val="32"/>
          <w:lang w:val="en-US" w:eastAsia="zh-CN"/>
        </w:rPr>
        <w:t>（一）部分费用结算不及时，不能及时准确反映单位运行情况。主要原因为2023年底预算一体化系统升级，暂停资金支付业务，部分公车运行维护经费结转本年结算。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二）预算绩效目标编制不够规范，</w:t>
      </w:r>
      <w:r>
        <w:rPr>
          <w:rFonts w:hint="eastAsia" w:ascii="仿宋_GB2312" w:hAnsi="仿宋_GB2312" w:eastAsia="仿宋_GB2312" w:cs="仿宋_GB2312"/>
          <w:sz w:val="32"/>
          <w:szCs w:val="32"/>
          <w:lang w:eastAsia="zh-CN"/>
        </w:rPr>
        <w:t>指标</w:t>
      </w:r>
      <w:r>
        <w:rPr>
          <w:rFonts w:hint="eastAsia" w:ascii="仿宋_GB2312" w:hAnsi="仿宋_GB2312" w:eastAsia="仿宋_GB2312" w:cs="仿宋_GB2312"/>
          <w:sz w:val="32"/>
          <w:szCs w:val="32"/>
          <w:lang w:val="en-US" w:eastAsia="zh-CN"/>
        </w:rPr>
        <w:t>关联细化程度有待进一步提升，</w:t>
      </w:r>
      <w:r>
        <w:rPr>
          <w:rFonts w:hint="eastAsia" w:ascii="仿宋_GB2312" w:hAnsi="仿宋_GB2312" w:eastAsia="仿宋_GB2312" w:cs="仿宋_GB2312"/>
          <w:sz w:val="32"/>
          <w:szCs w:val="32"/>
          <w:lang w:eastAsia="zh-CN"/>
        </w:rPr>
        <w:t>可衡量性不强。</w:t>
      </w:r>
      <w:r>
        <w:rPr>
          <w:rFonts w:hint="eastAsia" w:ascii="仿宋_GB2312" w:hAnsi="仿宋_GB2312" w:eastAsia="仿宋_GB2312" w:cs="仿宋_GB2312"/>
          <w:sz w:val="32"/>
          <w:szCs w:val="32"/>
          <w:lang w:val="en-US" w:eastAsia="zh-CN"/>
        </w:rPr>
        <w:t>主要原因为</w:t>
      </w:r>
      <w:r>
        <w:rPr>
          <w:rFonts w:hint="eastAsia" w:ascii="仿宋_GB2312" w:hAnsi="仿宋_GB2312" w:eastAsia="仿宋_GB2312" w:cs="仿宋_GB2312"/>
          <w:sz w:val="32"/>
          <w:szCs w:val="32"/>
          <w:lang w:eastAsia="zh-CN"/>
        </w:rPr>
        <w:t>绩效管理</w:t>
      </w:r>
      <w:r>
        <w:rPr>
          <w:rFonts w:hint="eastAsia" w:ascii="仿宋_GB2312" w:hAnsi="仿宋_GB2312" w:eastAsia="仿宋_GB2312" w:cs="仿宋_GB2312"/>
          <w:sz w:val="32"/>
          <w:szCs w:val="32"/>
          <w:lang w:val="en-US" w:eastAsia="zh-CN"/>
        </w:rPr>
        <w:t>由财务部门兼任，</w:t>
      </w:r>
      <w:r>
        <w:rPr>
          <w:rFonts w:hint="eastAsia" w:ascii="仿宋_GB2312" w:hAnsi="仿宋_GB2312" w:eastAsia="仿宋_GB2312" w:cs="仿宋_GB2312"/>
          <w:sz w:val="32"/>
          <w:szCs w:val="32"/>
          <w:lang w:eastAsia="zh-CN"/>
        </w:rPr>
        <w:t>财务人员大多</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会计、财务管理等专业，绩效</w:t>
      </w:r>
      <w:r>
        <w:rPr>
          <w:rFonts w:hint="eastAsia" w:ascii="仿宋_GB2312" w:hAnsi="仿宋_GB2312" w:eastAsia="仿宋_GB2312" w:cs="仿宋_GB2312"/>
          <w:sz w:val="32"/>
          <w:szCs w:val="32"/>
          <w:lang w:val="en-US" w:eastAsia="zh-CN"/>
        </w:rPr>
        <w:t>管理不但</w:t>
      </w:r>
      <w:r>
        <w:rPr>
          <w:rFonts w:hint="eastAsia" w:ascii="仿宋_GB2312" w:hAnsi="仿宋_GB2312" w:eastAsia="仿宋_GB2312" w:cs="仿宋_GB2312"/>
          <w:sz w:val="32"/>
          <w:szCs w:val="32"/>
          <w:lang w:eastAsia="zh-CN"/>
        </w:rPr>
        <w:t>需要掌握财经知识，还</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lang w:eastAsia="zh-CN"/>
        </w:rPr>
        <w:t>熟悉相关政策、了解项目业务</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需要</w:t>
      </w:r>
      <w:r>
        <w:rPr>
          <w:rFonts w:hint="eastAsia" w:ascii="仿宋_GB2312" w:hAnsi="仿宋_GB2312" w:eastAsia="仿宋_GB2312" w:cs="仿宋_GB2312"/>
          <w:sz w:val="32"/>
          <w:szCs w:val="32"/>
          <w:lang w:eastAsia="zh-CN"/>
        </w:rPr>
        <w:t>具备管理学、法学、统计学等方面的知识，并</w:t>
      </w:r>
      <w:r>
        <w:rPr>
          <w:rFonts w:hint="eastAsia" w:ascii="仿宋_GB2312" w:hAnsi="仿宋_GB2312" w:eastAsia="仿宋_GB2312" w:cs="仿宋_GB2312"/>
          <w:sz w:val="32"/>
          <w:szCs w:val="32"/>
          <w:lang w:val="en-US" w:eastAsia="zh-CN"/>
        </w:rPr>
        <w:t>需要</w:t>
      </w:r>
      <w:r>
        <w:rPr>
          <w:rFonts w:hint="eastAsia" w:ascii="仿宋_GB2312" w:hAnsi="仿宋_GB2312" w:eastAsia="仿宋_GB2312" w:cs="仿宋_GB2312"/>
          <w:sz w:val="32"/>
          <w:szCs w:val="32"/>
          <w:lang w:eastAsia="zh-CN"/>
        </w:rPr>
        <w:t>持续更新知识体系</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下一步改进措施</w:t>
      </w:r>
    </w:p>
    <w:p>
      <w:pPr>
        <w:pStyle w:val="2"/>
        <w:keepNext w:val="0"/>
        <w:keepLines w:val="0"/>
        <w:pageBreakBefore w:val="0"/>
        <w:wordWrap/>
        <w:overflowPunct/>
        <w:topLinePunct w:val="0"/>
        <w:bidi w:val="0"/>
        <w:spacing w:line="600" w:lineRule="exact"/>
        <w:ind w:firstLine="640" w:firstLineChars="200"/>
        <w:jc w:val="left"/>
        <w:rPr>
          <w:rFonts w:hint="default"/>
          <w:sz w:val="32"/>
          <w:szCs w:val="32"/>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一</w:t>
      </w:r>
      <w:r>
        <w:rPr>
          <w:rFonts w:hint="eastAsia" w:ascii="仿宋_GB2312" w:hAnsi="宋体" w:eastAsia="仿宋_GB2312" w:cs="宋体"/>
          <w:sz w:val="32"/>
          <w:szCs w:val="32"/>
          <w:lang w:eastAsia="zh-CN"/>
        </w:rPr>
        <w:t>）加强资金结算管理，提升费用结算时效性。加强部门间沟通协调，及时结算相关费用，为会计信息使用者提供及时、准确的信息。</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黑体" w:hAnsi="黑体" w:eastAsia="黑体" w:cs="黑体"/>
          <w:sz w:val="32"/>
          <w:szCs w:val="32"/>
          <w:highlight w:val="none"/>
          <w:lang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color w:val="auto"/>
          <w:sz w:val="32"/>
          <w:szCs w:val="32"/>
          <w:shd w:val="clear" w:color="auto" w:fill="FFFFFF"/>
          <w:lang w:eastAsia="zh-CN"/>
        </w:rPr>
        <w:t>加快</w:t>
      </w:r>
      <w:r>
        <w:rPr>
          <w:rFonts w:hint="eastAsia" w:ascii="仿宋_GB2312" w:hAnsi="仿宋_GB2312" w:eastAsia="仿宋_GB2312" w:cs="仿宋_GB2312"/>
          <w:b w:val="0"/>
          <w:bCs/>
          <w:color w:val="auto"/>
          <w:sz w:val="32"/>
          <w:szCs w:val="32"/>
          <w:shd w:val="clear" w:color="auto" w:fill="FFFFFF"/>
          <w:lang w:val="en-US" w:eastAsia="zh-CN"/>
        </w:rPr>
        <w:t>人才</w:t>
      </w:r>
      <w:r>
        <w:rPr>
          <w:rFonts w:hint="eastAsia" w:ascii="仿宋_GB2312" w:hAnsi="仿宋_GB2312" w:eastAsia="仿宋_GB2312" w:cs="仿宋_GB2312"/>
          <w:b w:val="0"/>
          <w:bCs/>
          <w:color w:val="auto"/>
          <w:sz w:val="32"/>
          <w:szCs w:val="32"/>
          <w:shd w:val="clear" w:color="auto" w:fill="FFFFFF"/>
          <w:lang w:eastAsia="zh-CN"/>
        </w:rPr>
        <w:t>队伍建设，提</w:t>
      </w:r>
      <w:r>
        <w:rPr>
          <w:rFonts w:hint="eastAsia" w:ascii="仿宋_GB2312" w:hAnsi="仿宋_GB2312" w:eastAsia="仿宋_GB2312" w:cs="仿宋_GB2312"/>
          <w:b w:val="0"/>
          <w:bCs/>
          <w:color w:val="auto"/>
          <w:sz w:val="32"/>
          <w:szCs w:val="32"/>
          <w:shd w:val="clear" w:color="auto" w:fill="FFFFFF"/>
          <w:lang w:val="en-US" w:eastAsia="zh-CN"/>
        </w:rPr>
        <w:t>升绩效</w:t>
      </w:r>
      <w:r>
        <w:rPr>
          <w:rFonts w:hint="eastAsia" w:ascii="仿宋_GB2312" w:hAnsi="仿宋_GB2312" w:eastAsia="仿宋_GB2312" w:cs="仿宋_GB2312"/>
          <w:b w:val="0"/>
          <w:bCs/>
          <w:color w:val="auto"/>
          <w:sz w:val="32"/>
          <w:szCs w:val="32"/>
          <w:shd w:val="clear" w:color="auto" w:fill="FFFFFF"/>
          <w:lang w:eastAsia="zh-CN"/>
        </w:rPr>
        <w:t>管理人员专业水平。</w:t>
      </w:r>
      <w:r>
        <w:rPr>
          <w:rFonts w:hint="eastAsia" w:ascii="仿宋_GB2312" w:hAnsi="仿宋_GB2312" w:eastAsia="仿宋_GB2312" w:cs="仿宋_GB2312"/>
          <w:b w:val="0"/>
          <w:bCs/>
          <w:color w:val="000000"/>
          <w:sz w:val="32"/>
          <w:szCs w:val="32"/>
          <w:shd w:val="clear" w:color="auto" w:fill="FFFFFF"/>
          <w:lang w:val="en-US" w:eastAsia="zh-CN"/>
        </w:rPr>
        <w:t>引进专业</w:t>
      </w:r>
      <w:r>
        <w:rPr>
          <w:rFonts w:hint="eastAsia" w:ascii="仿宋_GB2312" w:hAnsi="仿宋_GB2312" w:eastAsia="仿宋_GB2312" w:cs="仿宋_GB2312"/>
          <w:b w:val="0"/>
          <w:bCs/>
          <w:color w:val="000000"/>
          <w:sz w:val="32"/>
          <w:szCs w:val="32"/>
          <w:shd w:val="clear" w:color="auto" w:fill="FFFFFF"/>
          <w:lang w:eastAsia="zh-CN"/>
        </w:rPr>
        <w:t>人</w:t>
      </w:r>
      <w:r>
        <w:rPr>
          <w:rFonts w:hint="eastAsia" w:ascii="仿宋_GB2312" w:hAnsi="仿宋_GB2312" w:eastAsia="仿宋_GB2312" w:cs="仿宋_GB2312"/>
          <w:b w:val="0"/>
          <w:bCs/>
          <w:color w:val="000000"/>
          <w:sz w:val="32"/>
          <w:szCs w:val="32"/>
          <w:shd w:val="clear" w:color="auto" w:fill="FFFFFF"/>
          <w:lang w:val="en-US" w:eastAsia="zh-CN"/>
        </w:rPr>
        <w:t>才</w:t>
      </w:r>
      <w:r>
        <w:rPr>
          <w:rFonts w:hint="eastAsia" w:ascii="仿宋_GB2312" w:hAnsi="仿宋_GB2312" w:eastAsia="仿宋_GB2312" w:cs="仿宋_GB2312"/>
          <w:b w:val="0"/>
          <w:bCs/>
          <w:color w:val="000000"/>
          <w:sz w:val="32"/>
          <w:szCs w:val="32"/>
          <w:shd w:val="clear" w:color="auto" w:fill="FFFFFF"/>
          <w:lang w:eastAsia="zh-CN"/>
        </w:rPr>
        <w:t>，</w:t>
      </w:r>
      <w:r>
        <w:rPr>
          <w:rFonts w:hint="eastAsia" w:ascii="仿宋_GB2312" w:hAnsi="仿宋_GB2312" w:eastAsia="仿宋_GB2312" w:cs="仿宋_GB2312"/>
          <w:b w:val="0"/>
          <w:bCs/>
          <w:color w:val="000000"/>
          <w:sz w:val="32"/>
          <w:szCs w:val="32"/>
          <w:shd w:val="clear" w:color="auto" w:fill="FFFFFF"/>
          <w:lang w:val="en-US" w:eastAsia="zh-CN"/>
        </w:rPr>
        <w:t>充实</w:t>
      </w:r>
      <w:r>
        <w:rPr>
          <w:rFonts w:hint="eastAsia" w:ascii="仿宋_GB2312" w:hAnsi="仿宋_GB2312" w:eastAsia="仿宋_GB2312" w:cs="仿宋_GB2312"/>
          <w:b w:val="0"/>
          <w:bCs/>
          <w:color w:val="000000"/>
          <w:sz w:val="32"/>
          <w:szCs w:val="32"/>
          <w:shd w:val="clear" w:color="auto" w:fill="FFFFFF"/>
          <w:lang w:eastAsia="zh-CN"/>
        </w:rPr>
        <w:t>绩效管理</w:t>
      </w:r>
      <w:r>
        <w:rPr>
          <w:rFonts w:hint="eastAsia" w:ascii="仿宋_GB2312" w:hAnsi="仿宋_GB2312" w:eastAsia="仿宋_GB2312" w:cs="仿宋_GB2312"/>
          <w:b w:val="0"/>
          <w:bCs/>
          <w:color w:val="000000"/>
          <w:sz w:val="32"/>
          <w:szCs w:val="32"/>
          <w:shd w:val="clear" w:color="auto" w:fill="FFFFFF"/>
          <w:lang w:val="en-US" w:eastAsia="zh-CN"/>
        </w:rPr>
        <w:t>人才队伍</w:t>
      </w:r>
      <w:r>
        <w:rPr>
          <w:rFonts w:hint="eastAsia" w:ascii="仿宋_GB2312" w:hAnsi="仿宋_GB2312" w:eastAsia="仿宋_GB2312" w:cs="仿宋_GB2312"/>
          <w:b w:val="0"/>
          <w:bCs/>
          <w:color w:val="000000"/>
          <w:sz w:val="32"/>
          <w:szCs w:val="32"/>
          <w:shd w:val="clear" w:color="auto" w:fill="FFFFFF"/>
          <w:lang w:eastAsia="zh-CN"/>
        </w:rPr>
        <w:t>，加强</w:t>
      </w:r>
      <w:r>
        <w:rPr>
          <w:rFonts w:hint="eastAsia" w:ascii="仿宋_GB2312" w:hAnsi="仿宋_GB2312" w:eastAsia="仿宋_GB2312" w:cs="仿宋_GB2312"/>
          <w:b w:val="0"/>
          <w:bCs/>
          <w:color w:val="000000"/>
          <w:sz w:val="32"/>
          <w:szCs w:val="32"/>
          <w:shd w:val="clear" w:color="auto" w:fill="FFFFFF"/>
          <w:lang w:val="en-US" w:eastAsia="zh-CN"/>
        </w:rPr>
        <w:t>业务培训，提升绩效管理人员综合素质</w:t>
      </w:r>
      <w:r>
        <w:rPr>
          <w:rFonts w:hint="eastAsia" w:ascii="Times New Roman" w:hAnsi="Times New Roman" w:eastAsia="仿宋_GB2312" w:cs="仿宋_GB2312"/>
          <w:color w:val="000000"/>
          <w:sz w:val="32"/>
          <w:szCs w:val="32"/>
          <w:shd w:val="clear" w:color="auto" w:fill="FFFFFF"/>
          <w:lang w:eastAsia="zh-CN"/>
        </w:rPr>
        <w:t>。</w:t>
      </w:r>
      <w:r>
        <w:rPr>
          <w:rFonts w:hint="eastAsia" w:ascii="仿宋_GB2312" w:hAnsi="仿宋_GB2312" w:eastAsia="仿宋_GB2312" w:cs="仿宋_GB2312"/>
          <w:b w:val="0"/>
          <w:bCs/>
          <w:color w:val="000000"/>
          <w:sz w:val="32"/>
          <w:szCs w:val="32"/>
          <w:shd w:val="clear" w:color="auto" w:fill="FFFFFF"/>
          <w:lang w:val="en-US" w:eastAsia="zh-CN"/>
        </w:rPr>
        <w:t>同时，加强部门间协作联动，做深做细预算绩效目标，增强预算约束力，</w:t>
      </w:r>
      <w:r>
        <w:rPr>
          <w:rFonts w:hint="eastAsia" w:ascii="仿宋_GB2312" w:hAnsi="仿宋_GB2312" w:eastAsia="仿宋_GB2312" w:cs="仿宋_GB2312"/>
          <w:b w:val="0"/>
          <w:bCs/>
          <w:color w:val="000000"/>
          <w:sz w:val="32"/>
          <w:szCs w:val="32"/>
          <w:shd w:val="clear" w:color="auto" w:fill="FFFFFF"/>
          <w:lang w:eastAsia="zh-CN"/>
        </w:rPr>
        <w:t>提</w:t>
      </w:r>
      <w:r>
        <w:rPr>
          <w:rFonts w:hint="eastAsia" w:ascii="仿宋_GB2312" w:hAnsi="仿宋_GB2312" w:eastAsia="仿宋_GB2312" w:cs="仿宋_GB2312"/>
          <w:b w:val="0"/>
          <w:bCs/>
          <w:color w:val="000000"/>
          <w:sz w:val="32"/>
          <w:szCs w:val="32"/>
          <w:shd w:val="clear" w:color="auto" w:fill="FFFFFF"/>
          <w:lang w:val="en-US" w:eastAsia="zh-CN"/>
        </w:rPr>
        <w:t>升</w:t>
      </w:r>
      <w:r>
        <w:rPr>
          <w:rFonts w:hint="eastAsia" w:ascii="仿宋_GB2312" w:hAnsi="仿宋_GB2312" w:eastAsia="仿宋_GB2312" w:cs="仿宋_GB2312"/>
          <w:b w:val="0"/>
          <w:bCs/>
          <w:color w:val="000000"/>
          <w:sz w:val="32"/>
          <w:szCs w:val="32"/>
          <w:shd w:val="clear" w:color="auto" w:fill="FFFFFF"/>
          <w:lang w:eastAsia="zh-CN"/>
        </w:rPr>
        <w:t>绩效管理</w:t>
      </w:r>
      <w:r>
        <w:rPr>
          <w:rFonts w:hint="eastAsia" w:ascii="仿宋_GB2312" w:hAnsi="仿宋_GB2312" w:eastAsia="仿宋_GB2312" w:cs="仿宋_GB2312"/>
          <w:b w:val="0"/>
          <w:bCs/>
          <w:color w:val="000000"/>
          <w:sz w:val="32"/>
          <w:szCs w:val="32"/>
          <w:shd w:val="clear" w:color="auto" w:fill="FFFFFF"/>
          <w:lang w:val="en-US" w:eastAsia="zh-CN"/>
        </w:rPr>
        <w:t>水</w:t>
      </w:r>
      <w:r>
        <w:rPr>
          <w:rFonts w:hint="eastAsia" w:ascii="仿宋_GB2312" w:hAnsi="仿宋_GB2312" w:eastAsia="仿宋_GB2312" w:cs="仿宋_GB2312"/>
          <w:b w:val="0"/>
          <w:bCs/>
          <w:color w:val="000000"/>
          <w:sz w:val="32"/>
          <w:szCs w:val="32"/>
          <w:shd w:val="clear" w:color="auto" w:fill="FFFFFF"/>
          <w:lang w:eastAsia="zh-CN"/>
        </w:rPr>
        <w:t>平。</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部门整体支出绩效自评结果拟应用</w:t>
      </w:r>
      <w:r>
        <w:rPr>
          <w:rFonts w:hint="eastAsia" w:ascii="Times New Roman" w:hAnsi="Times New Roman" w:eastAsia="黑体" w:cs="Times New Roman"/>
          <w:sz w:val="32"/>
          <w:szCs w:val="32"/>
          <w:lang w:val="en-US" w:eastAsia="zh-CN"/>
        </w:rPr>
        <w:t>及</w:t>
      </w:r>
      <w:r>
        <w:rPr>
          <w:rFonts w:hint="default" w:ascii="Times New Roman" w:hAnsi="Times New Roman" w:eastAsia="黑体" w:cs="Times New Roman"/>
          <w:sz w:val="32"/>
          <w:szCs w:val="32"/>
        </w:rPr>
        <w:t>公开</w:t>
      </w:r>
      <w:r>
        <w:rPr>
          <w:rFonts w:hint="eastAsia" w:ascii="Times New Roman" w:hAnsi="Times New Roman" w:eastAsia="黑体" w:cs="Times New Roman"/>
          <w:sz w:val="32"/>
          <w:szCs w:val="32"/>
          <w:lang w:val="en-US" w:eastAsia="zh-CN"/>
        </w:rPr>
        <w:t>情况</w:t>
      </w:r>
    </w:p>
    <w:p>
      <w:pPr>
        <w:pStyle w:val="3"/>
        <w:keepNext w:val="0"/>
        <w:keepLines w:val="0"/>
        <w:pageBreakBefore w:val="0"/>
        <w:wordWrap/>
        <w:overflowPunct/>
        <w:topLinePunct w:val="0"/>
        <w:bidi w:val="0"/>
        <w:spacing w:line="600" w:lineRule="exact"/>
        <w:ind w:left="0" w:leftChars="0" w:firstLine="640" w:firstLineChars="200"/>
        <w:jc w:val="left"/>
        <w:rPr>
          <w:rFonts w:hint="default"/>
          <w:sz w:val="32"/>
          <w:szCs w:val="32"/>
        </w:rPr>
      </w:pP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将作为完善本单位相关制度，改进资金管理的重要依据，同时，也将作为单位内部工作总结的参考依据。本单位的预算绩效目标、预算、决算及绩效评价等信息均按相关规定及时在市城管局门户网站进行了公开，</w:t>
      </w:r>
      <w:r>
        <w:rPr>
          <w:rFonts w:hint="eastAsia" w:ascii="仿宋_GB2312" w:hAnsi="仿宋_GB2312" w:eastAsia="仿宋_GB2312" w:cs="仿宋_GB2312"/>
          <w:kern w:val="0"/>
          <w:sz w:val="32"/>
          <w:szCs w:val="32"/>
        </w:rPr>
        <w:t>公开信息基础数据和会计信息资料准确、真实、完整。</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其他需要说明的情况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23" w:firstLine="684" w:firstLineChars="200"/>
        <w:textAlignment w:val="baseline"/>
        <w:rPr>
          <w:rFonts w:hint="eastAsia" w:ascii="CESI仿宋-GB2312" w:hAnsi="CESI仿宋-GB2312" w:eastAsia="CESI仿宋-GB2312" w:cs="CESI仿宋-GB2312"/>
          <w:spacing w:val="11"/>
          <w:sz w:val="32"/>
          <w:szCs w:val="32"/>
        </w:rPr>
      </w:pPr>
      <w:r>
        <w:rPr>
          <w:rFonts w:hint="eastAsia" w:ascii="CESI仿宋-GB2312" w:hAnsi="CESI仿宋-GB2312" w:eastAsia="CESI仿宋-GB2312" w:cs="CESI仿宋-GB2312"/>
          <w:spacing w:val="11"/>
          <w:sz w:val="32"/>
          <w:szCs w:val="32"/>
          <w:lang w:val="en-US" w:eastAsia="zh-CN"/>
        </w:rPr>
        <w:t>2024年9月，城管执法机构改革，</w:t>
      </w:r>
      <w:r>
        <w:rPr>
          <w:rFonts w:hint="eastAsia" w:ascii="CESI仿宋-GB2312" w:hAnsi="CESI仿宋-GB2312" w:eastAsia="CESI仿宋-GB2312" w:cs="CESI仿宋-GB2312"/>
          <w:sz w:val="32"/>
          <w:szCs w:val="32"/>
          <w:lang w:val="en-US" w:eastAsia="zh-CN"/>
        </w:rPr>
        <w:t>岳阳楼一大队、岳阳楼二大队、岳阳楼三大队、岳阳楼四大队、云溪大队、君山大队6个大队并入我单位，但本年</w:t>
      </w:r>
      <w:bookmarkStart w:id="1" w:name="_GoBack"/>
      <w:bookmarkEnd w:id="1"/>
      <w:r>
        <w:rPr>
          <w:rFonts w:hint="eastAsia" w:ascii="CESI仿宋-GB2312" w:hAnsi="CESI仿宋-GB2312" w:eastAsia="CESI仿宋-GB2312" w:cs="CESI仿宋-GB2312"/>
          <w:sz w:val="32"/>
          <w:szCs w:val="32"/>
          <w:lang w:val="en-US" w:eastAsia="zh-CN"/>
        </w:rPr>
        <w:t>相关费用仍在原单位核算。</w:t>
      </w:r>
      <w:r>
        <w:rPr>
          <w:rFonts w:hint="eastAsia" w:ascii="CESI仿宋-GB2312" w:hAnsi="CESI仿宋-GB2312" w:eastAsia="CESI仿宋-GB2312" w:cs="CESI仿宋-GB2312"/>
          <w:spacing w:val="11"/>
          <w:sz w:val="32"/>
          <w:szCs w:val="32"/>
          <w:lang w:eastAsia="zh-CN"/>
        </w:rPr>
        <w:t>另外，</w:t>
      </w:r>
      <w:r>
        <w:rPr>
          <w:rFonts w:hint="eastAsia" w:ascii="CESI仿宋-GB2312" w:hAnsi="CESI仿宋-GB2312" w:eastAsia="CESI仿宋-GB2312" w:cs="CESI仿宋-GB2312"/>
          <w:spacing w:val="11"/>
          <w:sz w:val="32"/>
          <w:szCs w:val="32"/>
        </w:rPr>
        <w:t>站场大队</w:t>
      </w:r>
      <w:r>
        <w:rPr>
          <w:rFonts w:hint="eastAsia" w:ascii="CESI仿宋-GB2312" w:hAnsi="CESI仿宋-GB2312" w:eastAsia="CESI仿宋-GB2312" w:cs="CESI仿宋-GB2312"/>
          <w:spacing w:val="11"/>
          <w:sz w:val="32"/>
          <w:szCs w:val="32"/>
          <w:lang w:eastAsia="zh-CN"/>
        </w:rPr>
        <w:t>为独立预算单位</w:t>
      </w:r>
      <w:r>
        <w:rPr>
          <w:rFonts w:hint="eastAsia" w:ascii="CESI仿宋-GB2312" w:hAnsi="CESI仿宋-GB2312" w:eastAsia="CESI仿宋-GB2312" w:cs="CESI仿宋-GB2312"/>
          <w:spacing w:val="11"/>
          <w:sz w:val="32"/>
          <w:szCs w:val="32"/>
        </w:rPr>
        <w:t>，</w:t>
      </w:r>
      <w:r>
        <w:rPr>
          <w:rFonts w:hint="eastAsia" w:ascii="CESI仿宋-GB2312" w:hAnsi="CESI仿宋-GB2312" w:eastAsia="CESI仿宋-GB2312" w:cs="CESI仿宋-GB2312"/>
          <w:spacing w:val="11"/>
          <w:sz w:val="32"/>
          <w:szCs w:val="32"/>
          <w:lang w:eastAsia="zh-CN"/>
        </w:rPr>
        <w:t>相关预算支出也未纳入本次绩效评价范围</w:t>
      </w:r>
      <w:r>
        <w:rPr>
          <w:rFonts w:hint="eastAsia" w:ascii="CESI仿宋-GB2312" w:hAnsi="CESI仿宋-GB2312" w:eastAsia="CESI仿宋-GB2312" w:cs="CESI仿宋-GB2312"/>
          <w:spacing w:val="11"/>
          <w:sz w:val="32"/>
          <w:szCs w:val="32"/>
        </w:rPr>
        <w:t>。</w:t>
      </w:r>
    </w:p>
    <w:p>
      <w:pPr>
        <w:keepNext w:val="0"/>
        <w:keepLines w:val="0"/>
        <w:pageBreakBefore w:val="0"/>
        <w:widowControl w:val="0"/>
        <w:kinsoku/>
        <w:wordWrap/>
        <w:overflowPunct/>
        <w:topLinePunct w:val="0"/>
        <w:autoSpaceDE/>
        <w:autoSpaceDN/>
        <w:bidi w:val="0"/>
        <w:adjustRightInd/>
        <w:snapToGrid/>
        <w:spacing w:afterLines="0" w:line="600" w:lineRule="exact"/>
        <w:jc w:val="both"/>
        <w:textAlignment w:val="auto"/>
        <w:rPr>
          <w:rFonts w:hint="eastAsia" w:ascii="黑体" w:hAnsi="黑体" w:eastAsia="黑体" w:cs="黑体"/>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部门整体支出绩效评价基础数据表</w:t>
      </w:r>
    </w:p>
    <w:p>
      <w:pPr>
        <w:keepNext w:val="0"/>
        <w:keepLines w:val="0"/>
        <w:pageBreakBefore w:val="0"/>
        <w:widowControl/>
        <w:kinsoku/>
        <w:wordWrap/>
        <w:overflowPunct/>
        <w:topLinePunct w:val="0"/>
        <w:autoSpaceDE/>
        <w:autoSpaceDN/>
        <w:bidi w:val="0"/>
        <w:adjustRightInd/>
        <w:snapToGrid/>
        <w:spacing w:line="60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部门整体支出绩效自评表</w:t>
      </w:r>
    </w:p>
    <w:p>
      <w:pPr>
        <w:keepNext w:val="0"/>
        <w:keepLines w:val="0"/>
        <w:pageBreakBefore w:val="0"/>
        <w:wordWrap/>
        <w:overflowPunct/>
        <w:topLinePunct w:val="0"/>
        <w:bidi w:val="0"/>
        <w:spacing w:after="120" w:afterLines="50" w:line="600" w:lineRule="exact"/>
        <w:jc w:val="left"/>
        <w:rPr>
          <w:rFonts w:hint="eastAsia" w:ascii="仿宋_GB2312" w:hAnsi="仿宋_GB2312" w:eastAsia="仿宋_GB2312" w:cs="仿宋_GB2312"/>
          <w:sz w:val="32"/>
          <w:szCs w:val="32"/>
        </w:rPr>
      </w:pPr>
    </w:p>
    <w:p>
      <w:pPr>
        <w:keepNext w:val="0"/>
        <w:keepLines w:val="0"/>
        <w:pageBreakBefore w:val="0"/>
        <w:wordWrap/>
        <w:overflowPunct/>
        <w:topLinePunct w:val="0"/>
        <w:bidi w:val="0"/>
        <w:spacing w:after="120" w:afterLines="50" w:line="600" w:lineRule="exact"/>
        <w:jc w:val="lef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600" w:lineRule="exact"/>
        <w:ind w:firstLine="3520" w:firstLineChars="1100"/>
        <w:jc w:val="left"/>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岳阳市城市管理综合行政执法支队</w:t>
      </w:r>
    </w:p>
    <w:p>
      <w:pPr>
        <w:pStyle w:val="3"/>
        <w:keepNext w:val="0"/>
        <w:keepLines w:val="0"/>
        <w:pageBreakBefore w:val="0"/>
        <w:wordWrap/>
        <w:overflowPunct/>
        <w:topLinePunct w:val="0"/>
        <w:bidi w:val="0"/>
        <w:spacing w:line="600" w:lineRule="exact"/>
        <w:ind w:left="0" w:leftChars="0" w:firstLine="4800" w:firstLineChars="1500"/>
        <w:rPr>
          <w:rFonts w:hint="eastAsia"/>
          <w:lang w:eastAsia="zh-CN"/>
        </w:rPr>
      </w:pPr>
      <w:r>
        <w:rPr>
          <w:rFonts w:hint="eastAsia" w:ascii="仿宋_GB2312" w:hAnsi="仿宋_GB2312" w:eastAsia="仿宋_GB2312" w:cs="仿宋_GB2312"/>
          <w:color w:val="000000"/>
          <w:sz w:val="32"/>
          <w:szCs w:val="32"/>
          <w:u w:val="none"/>
          <w:lang w:val="en-US" w:eastAsia="zh-CN"/>
        </w:rPr>
        <w:t>2025年6月20日</w:t>
      </w:r>
      <w:r>
        <w:rPr>
          <w:rFonts w:hint="eastAsia" w:ascii="仿宋_GB2312" w:hAnsi="仿宋_GB2312" w:eastAsia="仿宋_GB2312" w:cs="仿宋_GB2312"/>
          <w:sz w:val="32"/>
          <w:szCs w:val="32"/>
          <w:u w:val="none"/>
        </w:rPr>
        <w:br w:type="textWrapping"/>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8"/>
        <w:tblW w:w="9673" w:type="dxa"/>
        <w:jc w:val="center"/>
        <w:tblLayout w:type="fixed"/>
        <w:tblCellMar>
          <w:top w:w="0" w:type="dxa"/>
          <w:left w:w="108" w:type="dxa"/>
          <w:bottom w:w="0" w:type="dxa"/>
          <w:right w:w="108" w:type="dxa"/>
        </w:tblCellMar>
      </w:tblPr>
      <w:tblGrid>
        <w:gridCol w:w="3354"/>
        <w:gridCol w:w="1189"/>
        <w:gridCol w:w="849"/>
        <w:gridCol w:w="1129"/>
        <w:gridCol w:w="1111"/>
        <w:gridCol w:w="978"/>
        <w:gridCol w:w="1063"/>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124</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73</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58.87%</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17.86</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35.73</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25.34</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17.86</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35.73</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25.34</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17.86</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35.73</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25.34</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404.39</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280.30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272.32</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w:t>
            </w:r>
            <w:r>
              <w:rPr>
                <w:rFonts w:hint="eastAsia" w:ascii="仿宋_GB2312" w:hAnsi="仿宋_GB2312" w:eastAsia="仿宋_GB2312" w:cs="仿宋_GB2312"/>
                <w:sz w:val="20"/>
                <w:szCs w:val="20"/>
                <w:highlight w:val="none"/>
                <w:lang w:eastAsia="zh-CN"/>
              </w:rPr>
              <w:t>金</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404.39</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280.30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272.32</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rPr>
              <w:t xml:space="preserve">   </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1）</w:t>
            </w:r>
            <w:r>
              <w:rPr>
                <w:rFonts w:hint="eastAsia" w:ascii="仿宋_GB2312" w:hAnsi="仿宋_GB2312" w:eastAsia="仿宋_GB2312" w:cs="仿宋_GB2312"/>
                <w:sz w:val="20"/>
                <w:szCs w:val="20"/>
              </w:rPr>
              <w:t>城管事务管理经费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156.82</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100.30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92.32</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rPr>
              <w:t xml:space="preserve">   </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2）</w:t>
            </w:r>
            <w:r>
              <w:rPr>
                <w:rFonts w:hint="default" w:ascii="仿宋_GB2312" w:hAnsi="仿宋_GB2312" w:eastAsia="仿宋_GB2312" w:cs="仿宋_GB2312"/>
                <w:sz w:val="20"/>
                <w:szCs w:val="20"/>
                <w:lang w:val="en-US" w:eastAsia="zh-CN"/>
              </w:rPr>
              <w:t>协管员经费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180.00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180.00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180.00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xml:space="preserve">   （3）办案费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sz w:val="20"/>
                <w:szCs w:val="20"/>
                <w:highlight w:val="none"/>
                <w:lang w:val="en-US" w:eastAsia="zh-CN"/>
              </w:rPr>
              <w:t>67.57</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194.65</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217.46</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216.70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auto"/>
                <w:sz w:val="20"/>
                <w:szCs w:val="20"/>
                <w:highlight w:val="none"/>
                <w:lang w:val="en-US" w:eastAsia="zh-CN"/>
              </w:rPr>
              <w:t>23.05</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22.29</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22.29</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auto"/>
                <w:sz w:val="20"/>
                <w:szCs w:val="20"/>
                <w:highlight w:val="none"/>
                <w:lang w:val="en-US" w:eastAsia="zh-CN"/>
              </w:rPr>
              <w:t>12.84</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15.00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14.01</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auto"/>
                <w:sz w:val="20"/>
                <w:szCs w:val="20"/>
                <w:highlight w:val="none"/>
                <w:lang w:val="en-US" w:eastAsia="zh-CN"/>
              </w:rPr>
              <w:t>2.16</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2.51</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434.00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415.00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415.00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1584.27</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1742.09</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both"/>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1674.32</w:t>
            </w:r>
          </w:p>
        </w:tc>
      </w:tr>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 xml:space="preserve">    进一步完善了单位财务管理制度和内控管理制度，</w:t>
            </w:r>
            <w:r>
              <w:rPr>
                <w:rFonts w:hint="eastAsia" w:ascii="仿宋_GB2312" w:hAnsi="仿宋_GB2312" w:eastAsia="仿宋_GB2312" w:cs="仿宋_GB2312"/>
                <w:bCs/>
                <w:sz w:val="20"/>
                <w:szCs w:val="20"/>
                <w:lang w:val="en-US" w:eastAsia="zh-CN"/>
              </w:rPr>
              <w:t>各部门严格遵守制订的《财务管理制度》、《内控管理制度》等规章制度，</w:t>
            </w:r>
            <w:r>
              <w:rPr>
                <w:rFonts w:hint="eastAsia" w:ascii="仿宋_GB2312" w:hAnsi="仿宋_GB2312" w:eastAsia="仿宋_GB2312" w:cs="仿宋_GB2312"/>
                <w:bCs/>
                <w:sz w:val="20"/>
                <w:szCs w:val="20"/>
                <w:highlight w:val="none"/>
                <w:lang w:val="en-US" w:eastAsia="zh-CN"/>
              </w:rPr>
              <w:t>加强事前绩效评估管理，坚持先定事，再确定资金支出规模，压减一般性支出，进一步提升了财政资金支出效益。定期开展资产清查盘点工作，按照厉行节约、物尽其用的原则，资产管理采取统一建帐、统一核算管理，每件固定资产使用明确保管职责，闲置的资产，由办公室统筹调配，合理流动，发挥其使用效益，提升资产资源利用效率。</w:t>
            </w: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highlight w:val="none"/>
              </w:rPr>
              <w:t>　</w:t>
            </w:r>
          </w:p>
        </w:tc>
      </w:tr>
    </w:tbl>
    <w:p>
      <w:pPr>
        <w:keepNext w:val="0"/>
        <w:keepLines w:val="0"/>
        <w:pageBreakBefore w:val="0"/>
        <w:widowControl/>
        <w:kinsoku/>
        <w:wordWrap/>
        <w:overflowPunct/>
        <w:topLinePunct w:val="0"/>
        <w:autoSpaceDE/>
        <w:autoSpaceDN/>
        <w:bidi w:val="0"/>
        <w:adjustRightInd/>
        <w:snapToGrid/>
        <w:spacing w:after="0" w:afterLines="0" w:line="340" w:lineRule="exact"/>
        <w:jc w:val="left"/>
        <w:textAlignment w:val="auto"/>
        <w:rPr>
          <w:rFonts w:hint="eastAsia" w:ascii="CESI仿宋-GB2312" w:hAnsi="CESI仿宋-GB2312" w:eastAsia="CESI仿宋-GB2312" w:cs="CESI仿宋-GB2312"/>
          <w:color w:val="auto"/>
          <w:sz w:val="22"/>
          <w:szCs w:val="22"/>
        </w:rPr>
      </w:pPr>
    </w:p>
    <w:p>
      <w:pPr>
        <w:keepNext w:val="0"/>
        <w:keepLines w:val="0"/>
        <w:pageBreakBefore w:val="0"/>
        <w:widowControl/>
        <w:kinsoku/>
        <w:wordWrap/>
        <w:overflowPunct/>
        <w:topLinePunct w:val="0"/>
        <w:autoSpaceDE/>
        <w:autoSpaceDN/>
        <w:bidi w:val="0"/>
        <w:adjustRightInd/>
        <w:snapToGrid/>
        <w:spacing w:after="0" w:afterLines="0" w:line="340" w:lineRule="exact"/>
        <w:jc w:val="left"/>
        <w:textAlignment w:val="auto"/>
        <w:rPr>
          <w:rFonts w:hint="eastAsia" w:ascii="CESI仿宋-GB2312" w:hAnsi="CESI仿宋-GB2312" w:eastAsia="CESI仿宋-GB2312" w:cs="CESI仿宋-GB2312"/>
          <w:color w:val="auto"/>
          <w:sz w:val="22"/>
          <w:szCs w:val="22"/>
        </w:rPr>
      </w:pPr>
    </w:p>
    <w:p>
      <w:pPr>
        <w:keepNext w:val="0"/>
        <w:keepLines w:val="0"/>
        <w:pageBreakBefore w:val="0"/>
        <w:widowControl/>
        <w:kinsoku/>
        <w:wordWrap/>
        <w:overflowPunct/>
        <w:topLinePunct w:val="0"/>
        <w:autoSpaceDE/>
        <w:autoSpaceDN/>
        <w:bidi w:val="0"/>
        <w:adjustRightInd/>
        <w:snapToGrid/>
        <w:spacing w:after="0" w:afterLines="0" w:line="340" w:lineRule="exact"/>
        <w:jc w:val="left"/>
        <w:textAlignment w:val="auto"/>
        <w:rPr>
          <w:rFonts w:hint="eastAsia" w:ascii="CESI仿宋-GB2312" w:hAnsi="CESI仿宋-GB2312" w:eastAsia="CESI仿宋-GB2312" w:cs="CESI仿宋-GB2312"/>
          <w:color w:val="auto"/>
          <w:sz w:val="22"/>
          <w:szCs w:val="22"/>
          <w:lang w:eastAsia="zh-CN"/>
        </w:rPr>
      </w:pPr>
      <w:r>
        <w:rPr>
          <w:rFonts w:hint="eastAsia" w:ascii="CESI仿宋-GB2312" w:hAnsi="CESI仿宋-GB2312" w:eastAsia="CESI仿宋-GB2312" w:cs="CESI仿宋-GB2312"/>
          <w:color w:val="auto"/>
          <w:sz w:val="22"/>
          <w:szCs w:val="22"/>
        </w:rPr>
        <w:t>填表人</w:t>
      </w:r>
      <w:r>
        <w:rPr>
          <w:rFonts w:hint="eastAsia" w:ascii="CESI仿宋-GB2312" w:hAnsi="CESI仿宋-GB2312" w:eastAsia="CESI仿宋-GB2312" w:cs="CESI仿宋-GB2312"/>
          <w:color w:val="auto"/>
          <w:sz w:val="22"/>
          <w:szCs w:val="22"/>
          <w:lang w:eastAsia="zh-CN"/>
        </w:rPr>
        <w:t>：徐建</w:t>
      </w:r>
      <w:r>
        <w:rPr>
          <w:rFonts w:hint="eastAsia" w:ascii="CESI仿宋-GB2312" w:hAnsi="CESI仿宋-GB2312" w:eastAsia="CESI仿宋-GB2312" w:cs="CESI仿宋-GB2312"/>
          <w:color w:val="auto"/>
          <w:sz w:val="22"/>
          <w:szCs w:val="22"/>
          <w:lang w:val="en-US" w:eastAsia="zh-CN"/>
        </w:rPr>
        <w:t xml:space="preserve">  </w:t>
      </w:r>
      <w:r>
        <w:rPr>
          <w:rFonts w:hint="eastAsia" w:ascii="CESI仿宋-GB2312" w:hAnsi="CESI仿宋-GB2312" w:eastAsia="CESI仿宋-GB2312" w:cs="CESI仿宋-GB2312"/>
          <w:color w:val="auto"/>
          <w:sz w:val="22"/>
          <w:szCs w:val="22"/>
        </w:rPr>
        <w:t>填报日期：</w:t>
      </w:r>
      <w:r>
        <w:rPr>
          <w:rFonts w:hint="eastAsia" w:ascii="CESI仿宋-GB2312" w:hAnsi="CESI仿宋-GB2312" w:eastAsia="CESI仿宋-GB2312" w:cs="CESI仿宋-GB2312"/>
          <w:color w:val="auto"/>
          <w:sz w:val="22"/>
          <w:szCs w:val="22"/>
          <w:lang w:val="en-US" w:eastAsia="zh-CN"/>
        </w:rPr>
        <w:t>2025.6.20</w:t>
      </w:r>
      <w:r>
        <w:rPr>
          <w:rFonts w:hint="eastAsia" w:ascii="CESI仿宋-GB2312" w:hAnsi="CESI仿宋-GB2312" w:eastAsia="CESI仿宋-GB2312" w:cs="CESI仿宋-GB2312"/>
          <w:color w:val="auto"/>
          <w:sz w:val="22"/>
          <w:szCs w:val="22"/>
        </w:rPr>
        <w:t xml:space="preserve"> 联系电话：</w:t>
      </w:r>
      <w:r>
        <w:rPr>
          <w:rFonts w:hint="eastAsia" w:ascii="CESI仿宋-GB2312" w:hAnsi="CESI仿宋-GB2312" w:eastAsia="CESI仿宋-GB2312" w:cs="CESI仿宋-GB2312"/>
          <w:color w:val="auto"/>
          <w:sz w:val="22"/>
          <w:szCs w:val="22"/>
          <w:lang w:val="en-US" w:eastAsia="zh-CN"/>
        </w:rPr>
        <w:t>0730-8227298</w:t>
      </w:r>
      <w:r>
        <w:rPr>
          <w:rFonts w:hint="eastAsia" w:ascii="CESI仿宋-GB2312" w:hAnsi="CESI仿宋-GB2312" w:eastAsia="CESI仿宋-GB2312" w:cs="CESI仿宋-GB2312"/>
          <w:color w:val="auto"/>
          <w:sz w:val="22"/>
          <w:szCs w:val="22"/>
        </w:rPr>
        <w:t xml:space="preserve"> </w:t>
      </w:r>
      <w:r>
        <w:rPr>
          <w:rFonts w:hint="eastAsia" w:ascii="CESI仿宋-GB2312" w:hAnsi="CESI仿宋-GB2312" w:eastAsia="CESI仿宋-GB2312" w:cs="CESI仿宋-GB2312"/>
          <w:color w:val="auto"/>
          <w:sz w:val="22"/>
          <w:szCs w:val="22"/>
          <w:lang w:val="en-US" w:eastAsia="zh-CN"/>
        </w:rPr>
        <w:t xml:space="preserve"> </w:t>
      </w:r>
      <w:r>
        <w:rPr>
          <w:rFonts w:hint="eastAsia" w:ascii="CESI仿宋-GB2312" w:hAnsi="CESI仿宋-GB2312" w:eastAsia="CESI仿宋-GB2312" w:cs="CESI仿宋-GB2312"/>
          <w:color w:val="auto"/>
          <w:sz w:val="22"/>
          <w:szCs w:val="22"/>
        </w:rPr>
        <w:t>单位负责人：</w:t>
      </w:r>
      <w:r>
        <w:rPr>
          <w:rFonts w:hint="eastAsia" w:ascii="CESI仿宋-GB2312" w:hAnsi="CESI仿宋-GB2312" w:eastAsia="CESI仿宋-GB2312" w:cs="CESI仿宋-GB2312"/>
          <w:color w:val="auto"/>
          <w:sz w:val="22"/>
          <w:szCs w:val="22"/>
          <w:lang w:eastAsia="zh-CN"/>
        </w:rPr>
        <w:t>郭沫农</w:t>
      </w:r>
    </w:p>
    <w:p>
      <w:pPr>
        <w:widowControl/>
        <w:spacing w:after="0" w:afterLines="0" w:line="400" w:lineRule="exact"/>
        <w:jc w:val="left"/>
        <w:rPr>
          <w:rFonts w:hint="eastAsia" w:ascii="CESI仿宋-GB2312" w:hAnsi="CESI仿宋-GB2312" w:eastAsia="CESI仿宋-GB2312" w:cs="CESI仿宋-GB2312"/>
          <w:color w:val="auto"/>
          <w:sz w:val="32"/>
          <w:szCs w:val="32"/>
          <w:highlight w:val="none"/>
        </w:rPr>
      </w:pPr>
    </w:p>
    <w:p>
      <w:pPr>
        <w:widowControl/>
        <w:spacing w:after="0" w:afterLines="0" w:line="400" w:lineRule="exact"/>
        <w:jc w:val="left"/>
        <w:rPr>
          <w:rFonts w:hint="eastAsia" w:ascii="CESI仿宋-GB2312" w:hAnsi="CESI仿宋-GB2312" w:eastAsia="CESI仿宋-GB2312" w:cs="CESI仿宋-GB2312"/>
          <w:b/>
          <w:bCs/>
          <w:color w:val="auto"/>
          <w:sz w:val="32"/>
          <w:szCs w:val="32"/>
          <w:highlight w:val="none"/>
          <w:lang w:eastAsia="zh-CN"/>
        </w:rPr>
      </w:pPr>
      <w:r>
        <w:rPr>
          <w:rFonts w:hint="eastAsia" w:ascii="CESI仿宋-GB2312" w:hAnsi="CESI仿宋-GB2312" w:eastAsia="CESI仿宋-GB2312" w:cs="CESI仿宋-GB2312"/>
          <w:b/>
          <w:bCs/>
          <w:color w:val="auto"/>
          <w:sz w:val="32"/>
          <w:szCs w:val="32"/>
          <w:highlight w:val="none"/>
        </w:rPr>
        <w:t>附件</w:t>
      </w:r>
      <w:r>
        <w:rPr>
          <w:rFonts w:hint="eastAsia" w:ascii="CESI仿宋-GB2312" w:hAnsi="CESI仿宋-GB2312" w:eastAsia="CESI仿宋-GB2312" w:cs="CESI仿宋-GB2312"/>
          <w:b/>
          <w:bCs/>
          <w:color w:val="auto"/>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8"/>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062"/>
        <w:gridCol w:w="1010"/>
        <w:gridCol w:w="1346"/>
        <w:gridCol w:w="1290"/>
        <w:gridCol w:w="1275"/>
        <w:gridCol w:w="780"/>
        <w:gridCol w:w="825"/>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9019" w:type="dxa"/>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岳阳市城市管理综合行政执法支队</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07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p>
        </w:tc>
        <w:tc>
          <w:tcPr>
            <w:tcW w:w="13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2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3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207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年度资金总额</w:t>
            </w:r>
          </w:p>
        </w:tc>
        <w:tc>
          <w:tcPr>
            <w:tcW w:w="13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1777.31</w:t>
            </w:r>
          </w:p>
        </w:tc>
        <w:tc>
          <w:tcPr>
            <w:tcW w:w="12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2022.39</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1946.64</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96.25%</w:t>
            </w:r>
          </w:p>
        </w:tc>
        <w:tc>
          <w:tcPr>
            <w:tcW w:w="1431"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both"/>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708"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11"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708"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 xml:space="preserve"> 其中</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一般公共预算：</w:t>
            </w:r>
            <w:r>
              <w:rPr>
                <w:rFonts w:hint="eastAsia" w:ascii="仿宋_GB2312" w:hAnsi="仿宋_GB2312" w:eastAsia="仿宋_GB2312" w:cs="仿宋_GB2312"/>
                <w:color w:val="000000"/>
                <w:sz w:val="20"/>
                <w:szCs w:val="20"/>
                <w:highlight w:val="none"/>
                <w:lang w:val="en-US" w:eastAsia="zh-CN"/>
              </w:rPr>
              <w:t>2021.38</w:t>
            </w:r>
          </w:p>
        </w:tc>
        <w:tc>
          <w:tcPr>
            <w:tcW w:w="4311"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1674.32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708"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200" w:firstLineChars="6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11"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272.32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708"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11"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708"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800" w:firstLineChars="9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1.01</w:t>
            </w:r>
          </w:p>
        </w:tc>
        <w:tc>
          <w:tcPr>
            <w:tcW w:w="4311"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08"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11"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708" w:type="dxa"/>
            <w:gridSpan w:val="4"/>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贯彻执行国家有关城市管理方面的法律法规规章和政策规定</w:t>
            </w:r>
            <w:r>
              <w:rPr>
                <w:rFonts w:hint="eastAsia" w:ascii="仿宋_GB2312" w:hAnsi="仿宋_GB2312" w:eastAsia="仿宋_GB2312" w:cs="仿宋_GB2312"/>
                <w:color w:val="000000"/>
                <w:sz w:val="20"/>
                <w:szCs w:val="20"/>
                <w:highlight w:val="none"/>
                <w:lang w:eastAsia="zh-CN"/>
              </w:rPr>
              <w:t>，行政执法程序合法、依据合理，以事实为依据，以法律为准绳</w:t>
            </w:r>
            <w:r>
              <w:rPr>
                <w:rFonts w:hint="eastAsia" w:ascii="仿宋_GB2312" w:hAnsi="仿宋_GB2312" w:eastAsia="仿宋_GB2312" w:cs="仿宋_GB2312"/>
                <w:color w:val="000000"/>
                <w:sz w:val="20"/>
                <w:szCs w:val="20"/>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ind w:leftChars="0"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行使市本级管理权限范围内</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城市管理方面的行政处罚权及相应的行政强制权</w:t>
            </w:r>
            <w:r>
              <w:rPr>
                <w:rFonts w:hint="eastAsia" w:ascii="仿宋_GB2312" w:hAnsi="仿宋_GB2312" w:eastAsia="仿宋_GB2312" w:cs="仿宋_GB2312"/>
                <w:color w:val="000000"/>
                <w:sz w:val="20"/>
                <w:szCs w:val="20"/>
                <w:highlight w:val="none"/>
                <w:lang w:eastAsia="zh-CN"/>
              </w:rPr>
              <w:t>，及时处理违规行为，强化行政管理，案件办理达40起</w:t>
            </w:r>
            <w:r>
              <w:rPr>
                <w:rFonts w:hint="eastAsia" w:ascii="仿宋_GB2312" w:hAnsi="仿宋_GB2312" w:eastAsia="仿宋_GB2312" w:cs="仿宋_GB2312"/>
                <w:color w:val="000000"/>
                <w:sz w:val="20"/>
                <w:szCs w:val="20"/>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ind w:leftChars="0"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highlight w:val="none"/>
                <w:lang w:eastAsia="zh-CN"/>
              </w:rPr>
              <w:t>依法行政、文明执法，管理和服务相结合，提升执法形象；</w:t>
            </w:r>
          </w:p>
          <w:p>
            <w:pPr>
              <w:keepNext w:val="0"/>
              <w:keepLines w:val="0"/>
              <w:pageBreakBefore w:val="0"/>
              <w:widowControl w:val="0"/>
              <w:kinsoku/>
              <w:wordWrap/>
              <w:overflowPunct/>
              <w:topLinePunct w:val="0"/>
              <w:autoSpaceDE/>
              <w:autoSpaceDN/>
              <w:bidi w:val="0"/>
              <w:adjustRightInd/>
              <w:snapToGrid/>
              <w:spacing w:line="280" w:lineRule="exact"/>
              <w:ind w:leftChars="0" w:firstLine="400" w:firstLineChars="2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4、</w:t>
            </w:r>
            <w:r>
              <w:rPr>
                <w:rFonts w:hint="eastAsia" w:ascii="仿宋_GB2312" w:hAnsi="仿宋_GB2312" w:eastAsia="仿宋_GB2312" w:cs="仿宋_GB2312"/>
                <w:color w:val="000000"/>
                <w:sz w:val="20"/>
                <w:szCs w:val="20"/>
                <w:highlight w:val="none"/>
                <w:lang w:eastAsia="zh-CN"/>
              </w:rPr>
              <w:t>加强常态化管理，确保市容秩序整洁、城区环境优美，</w:t>
            </w:r>
            <w:r>
              <w:rPr>
                <w:rFonts w:hint="eastAsia" w:ascii="仿宋_GB2312" w:hAnsi="仿宋_GB2312" w:eastAsia="仿宋_GB2312" w:cs="仿宋_GB2312"/>
                <w:color w:val="000000"/>
                <w:sz w:val="20"/>
                <w:szCs w:val="20"/>
                <w:highlight w:val="none"/>
              </w:rPr>
              <w:t>为我市打造名副其实的省域副中心城市创造良好的市容管理秩序</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　</w:t>
            </w:r>
          </w:p>
          <w:p>
            <w:pPr>
              <w:keepNext w:val="0"/>
              <w:keepLines w:val="0"/>
              <w:pageBreakBefore w:val="0"/>
              <w:widowControl w:val="0"/>
              <w:kinsoku/>
              <w:wordWrap/>
              <w:overflowPunct/>
              <w:topLinePunct w:val="0"/>
              <w:autoSpaceDE/>
              <w:autoSpaceDN/>
              <w:bidi w:val="0"/>
              <w:adjustRightInd/>
              <w:snapToGrid/>
              <w:spacing w:line="280" w:lineRule="exact"/>
              <w:ind w:firstLine="400" w:firstLineChars="2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5、</w:t>
            </w:r>
            <w:r>
              <w:rPr>
                <w:rFonts w:hint="eastAsia" w:ascii="仿宋_GB2312" w:hAnsi="仿宋_GB2312" w:eastAsia="仿宋_GB2312" w:cs="仿宋_GB2312"/>
                <w:color w:val="000000"/>
                <w:sz w:val="20"/>
                <w:szCs w:val="20"/>
                <w:highlight w:val="none"/>
                <w:lang w:eastAsia="zh-CN"/>
              </w:rPr>
              <w:t>按照计划和进度完成全年工作。</w:t>
            </w:r>
          </w:p>
        </w:tc>
        <w:tc>
          <w:tcPr>
            <w:tcW w:w="4311" w:type="dxa"/>
            <w:gridSpan w:val="4"/>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ind w:firstLine="400" w:firstLineChars="200"/>
              <w:jc w:val="left"/>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color w:val="000000"/>
                <w:sz w:val="20"/>
                <w:szCs w:val="20"/>
                <w:lang w:val="en-US" w:eastAsia="zh-CN"/>
              </w:rPr>
              <w:t>1、</w:t>
            </w:r>
            <w:r>
              <w:rPr>
                <w:rFonts w:hint="eastAsia" w:ascii="仿宋_GB2312" w:hAnsi="仿宋_GB2312" w:eastAsia="仿宋_GB2312" w:cs="仿宋_GB2312"/>
                <w:sz w:val="20"/>
                <w:szCs w:val="20"/>
                <w:lang w:eastAsia="zh-CN"/>
              </w:rPr>
              <w:t>贯彻执行国家有关城市管理方面的法律法规、规章</w:t>
            </w:r>
            <w:r>
              <w:rPr>
                <w:rFonts w:hint="eastAsia" w:ascii="仿宋_GB2312" w:hAnsi="仿宋_GB2312" w:eastAsia="仿宋_GB2312" w:cs="仿宋_GB2312"/>
                <w:sz w:val="20"/>
                <w:szCs w:val="20"/>
                <w:lang w:val="en-US" w:eastAsia="zh-CN"/>
              </w:rPr>
              <w:t>等</w:t>
            </w:r>
            <w:r>
              <w:rPr>
                <w:rFonts w:hint="eastAsia" w:ascii="仿宋_GB2312" w:hAnsi="仿宋_GB2312" w:eastAsia="仿宋_GB2312" w:cs="仿宋_GB2312"/>
                <w:sz w:val="20"/>
                <w:szCs w:val="20"/>
                <w:lang w:eastAsia="zh-CN"/>
              </w:rPr>
              <w:t>政策规定</w:t>
            </w:r>
            <w:r>
              <w:rPr>
                <w:rFonts w:hint="eastAsia" w:ascii="仿宋_GB2312" w:hAnsi="仿宋_GB2312" w:eastAsia="仿宋_GB2312" w:cs="仿宋_GB2312"/>
                <w:sz w:val="20"/>
                <w:szCs w:val="20"/>
                <w:lang w:val="en-US" w:eastAsia="zh-CN"/>
              </w:rPr>
              <w:t>效果良好，</w:t>
            </w:r>
            <w:r>
              <w:rPr>
                <w:rFonts w:hint="eastAsia" w:ascii="仿宋_GB2312" w:hAnsi="仿宋_GB2312" w:eastAsia="仿宋_GB2312" w:cs="仿宋_GB2312"/>
                <w:color w:val="000000"/>
                <w:sz w:val="20"/>
                <w:szCs w:val="20"/>
                <w:highlight w:val="none"/>
                <w:lang w:eastAsia="zh-CN"/>
              </w:rPr>
              <w:t>行政执法程序合法合规，以事实为依据，以法律为准绳，全年无法律纠纷</w:t>
            </w:r>
            <w:r>
              <w:rPr>
                <w:rFonts w:hint="eastAsia" w:ascii="仿宋_GB2312" w:hAnsi="仿宋_GB2312" w:eastAsia="仿宋_GB2312" w:cs="仿宋_GB2312"/>
                <w:color w:val="000000"/>
                <w:sz w:val="20"/>
                <w:szCs w:val="20"/>
                <w:highlight w:val="none"/>
              </w:rPr>
              <w:t>；</w:t>
            </w:r>
          </w:p>
          <w:p>
            <w:pPr>
              <w:keepNext w:val="0"/>
              <w:keepLines w:val="0"/>
              <w:pageBreakBefore w:val="0"/>
              <w:kinsoku/>
              <w:wordWrap/>
              <w:overflowPunct/>
              <w:topLinePunct w:val="0"/>
              <w:autoSpaceDE/>
              <w:autoSpaceDN/>
              <w:bidi w:val="0"/>
              <w:adjustRightInd/>
              <w:snapToGrid/>
              <w:spacing w:line="28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lang w:val="en-US" w:eastAsia="zh-CN"/>
              </w:rPr>
              <w:t>2、依法行使</w:t>
            </w:r>
            <w:r>
              <w:rPr>
                <w:rFonts w:hint="eastAsia" w:ascii="仿宋_GB2312" w:hAnsi="仿宋_GB2312" w:eastAsia="仿宋_GB2312" w:cs="仿宋_GB2312"/>
                <w:color w:val="000000"/>
                <w:sz w:val="20"/>
                <w:szCs w:val="20"/>
                <w:highlight w:val="none"/>
              </w:rPr>
              <w:t>市本级管理权限范围内</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城市管理方面的行政处罚权及相应的行政强制权</w:t>
            </w:r>
            <w:r>
              <w:rPr>
                <w:rFonts w:hint="eastAsia" w:ascii="仿宋_GB2312" w:hAnsi="仿宋_GB2312" w:eastAsia="仿宋_GB2312" w:cs="仿宋_GB2312"/>
                <w:color w:val="000000"/>
                <w:sz w:val="20"/>
                <w:szCs w:val="20"/>
                <w:highlight w:val="none"/>
                <w:lang w:eastAsia="zh-CN"/>
              </w:rPr>
              <w:t>，违规行为得到及时处置</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执法合法合规，效果良好</w:t>
            </w:r>
            <w:r>
              <w:rPr>
                <w:rFonts w:hint="eastAsia" w:ascii="仿宋_GB2312" w:hAnsi="仿宋_GB2312" w:eastAsia="仿宋_GB2312" w:cs="仿宋_GB2312"/>
                <w:sz w:val="20"/>
                <w:szCs w:val="20"/>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ind w:leftChars="0"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3、进一步规范了</w:t>
            </w:r>
            <w:r>
              <w:rPr>
                <w:rFonts w:hint="eastAsia" w:ascii="仿宋_GB2312" w:hAnsi="仿宋_GB2312" w:eastAsia="仿宋_GB2312" w:cs="仿宋_GB2312"/>
                <w:color w:val="000000"/>
                <w:sz w:val="20"/>
                <w:szCs w:val="20"/>
                <w:highlight w:val="none"/>
                <w:lang w:eastAsia="zh-CN"/>
              </w:rPr>
              <w:t>行政执法程序和流程，管理和服务相结合，公众对城管执法工作认可度显著提升；</w:t>
            </w:r>
          </w:p>
          <w:p>
            <w:pPr>
              <w:pStyle w:val="11"/>
              <w:keepNext w:val="0"/>
              <w:keepLines w:val="0"/>
              <w:pageBreakBefore w:val="0"/>
              <w:widowControl/>
              <w:numPr>
                <w:ilvl w:val="0"/>
                <w:numId w:val="0"/>
              </w:numPr>
              <w:kinsoku/>
              <w:wordWrap/>
              <w:overflowPunct/>
              <w:topLinePunct w:val="0"/>
              <w:autoSpaceDE/>
              <w:autoSpaceDN/>
              <w:bidi w:val="0"/>
              <w:adjustRightInd/>
              <w:snapToGrid/>
              <w:spacing w:line="280" w:lineRule="exact"/>
              <w:ind w:firstLine="400" w:firstLineChars="200"/>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color w:val="000000"/>
                <w:sz w:val="20"/>
                <w:szCs w:val="20"/>
                <w:lang w:val="en-US" w:eastAsia="zh-CN"/>
              </w:rPr>
              <w:t>4、</w:t>
            </w:r>
            <w:r>
              <w:rPr>
                <w:rFonts w:hint="eastAsia" w:ascii="仿宋_GB2312" w:hAnsi="仿宋_GB2312" w:eastAsia="仿宋_GB2312" w:cs="仿宋_GB2312"/>
                <w:color w:val="000000"/>
                <w:sz w:val="20"/>
                <w:szCs w:val="20"/>
                <w:highlight w:val="none"/>
                <w:lang w:eastAsia="zh-CN"/>
              </w:rPr>
              <w:t>加强了</w:t>
            </w:r>
            <w:r>
              <w:rPr>
                <w:rFonts w:hint="eastAsia" w:ascii="仿宋_GB2312" w:hAnsi="仿宋_GB2312" w:eastAsia="仿宋_GB2312" w:cs="仿宋_GB2312"/>
                <w:sz w:val="20"/>
                <w:szCs w:val="20"/>
                <w:lang w:eastAsia="zh-CN"/>
              </w:rPr>
              <w:t>市本级管理权限范围内建筑施工场地噪音污染、扬尘污染等生态环境保护和</w:t>
            </w:r>
            <w:r>
              <w:rPr>
                <w:rFonts w:hint="eastAsia" w:ascii="仿宋_GB2312" w:hAnsi="仿宋_GB2312" w:eastAsia="仿宋_GB2312" w:cs="仿宋_GB2312"/>
                <w:color w:val="000000"/>
                <w:sz w:val="20"/>
                <w:szCs w:val="20"/>
                <w:highlight w:val="none"/>
                <w:lang w:eastAsia="zh-CN"/>
              </w:rPr>
              <w:t>市容秩序</w:t>
            </w:r>
            <w:r>
              <w:rPr>
                <w:rFonts w:hint="eastAsia" w:ascii="仿宋_GB2312" w:hAnsi="仿宋_GB2312" w:eastAsia="仿宋_GB2312" w:cs="仿宋_GB2312"/>
                <w:sz w:val="20"/>
                <w:szCs w:val="20"/>
                <w:lang w:eastAsia="zh-CN"/>
              </w:rPr>
              <w:t>方面的</w:t>
            </w:r>
            <w:r>
              <w:rPr>
                <w:rFonts w:hint="eastAsia" w:ascii="仿宋_GB2312" w:hAnsi="仿宋_GB2312" w:eastAsia="仿宋_GB2312" w:cs="仿宋_GB2312"/>
                <w:color w:val="000000"/>
                <w:sz w:val="20"/>
                <w:szCs w:val="20"/>
                <w:highlight w:val="none"/>
                <w:lang w:eastAsia="zh-CN"/>
              </w:rPr>
              <w:t>常态化管理，</w:t>
            </w:r>
            <w:r>
              <w:rPr>
                <w:rFonts w:hint="eastAsia" w:ascii="仿宋_GB2312" w:hAnsi="仿宋_GB2312" w:eastAsia="仿宋_GB2312" w:cs="仿宋_GB2312"/>
                <w:color w:val="000000"/>
                <w:sz w:val="20"/>
                <w:szCs w:val="20"/>
                <w:highlight w:val="none"/>
              </w:rPr>
              <w:t>为我市打造名副其实的省域副中心城市创造</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良好的市容管理秩序</w:t>
            </w:r>
            <w:r>
              <w:rPr>
                <w:rFonts w:hint="eastAsia" w:ascii="仿宋_GB2312" w:hAnsi="仿宋_GB2312" w:eastAsia="仿宋_GB2312" w:cs="仿宋_GB2312"/>
                <w:sz w:val="20"/>
                <w:szCs w:val="20"/>
                <w:lang w:val="en-US" w:eastAsia="zh-CN"/>
              </w:rPr>
              <w:t>；</w:t>
            </w:r>
          </w:p>
          <w:p>
            <w:pPr>
              <w:pStyle w:val="11"/>
              <w:keepNext w:val="0"/>
              <w:keepLines w:val="0"/>
              <w:pageBreakBefore w:val="0"/>
              <w:widowControl/>
              <w:numPr>
                <w:ilvl w:val="0"/>
                <w:numId w:val="0"/>
              </w:numPr>
              <w:kinsoku/>
              <w:wordWrap/>
              <w:overflowPunct/>
              <w:topLinePunct w:val="0"/>
              <w:autoSpaceDE/>
              <w:autoSpaceDN/>
              <w:bidi w:val="0"/>
              <w:adjustRightInd/>
              <w:snapToGrid/>
              <w:spacing w:line="28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5、</w:t>
            </w:r>
            <w:r>
              <w:rPr>
                <w:rFonts w:hint="eastAsia" w:ascii="仿宋_GB2312" w:hAnsi="仿宋_GB2312" w:eastAsia="仿宋_GB2312" w:cs="仿宋_GB2312"/>
                <w:color w:val="000000"/>
                <w:sz w:val="20"/>
                <w:szCs w:val="20"/>
                <w:highlight w:val="none"/>
                <w:lang w:eastAsia="zh-CN"/>
              </w:rPr>
              <w:t>如期高质量圆满完成了</w:t>
            </w:r>
            <w:r>
              <w:rPr>
                <w:rFonts w:hint="eastAsia" w:ascii="仿宋_GB2312" w:hAnsi="仿宋_GB2312" w:eastAsia="仿宋_GB2312" w:cs="仿宋_GB2312"/>
                <w:color w:val="000000"/>
                <w:sz w:val="20"/>
                <w:szCs w:val="20"/>
                <w:lang w:val="en-US" w:eastAsia="zh-CN"/>
              </w:rPr>
              <w:t>年度各项工作</w:t>
            </w:r>
            <w:r>
              <w:rPr>
                <w:rFonts w:hint="eastAsia" w:ascii="仿宋_GB2312" w:hAnsi="仿宋_GB2312" w:eastAsia="仿宋_GB2312" w:cs="仿宋_GB2312"/>
                <w:color w:val="000000"/>
                <w:sz w:val="20"/>
                <w:szCs w:val="20"/>
                <w:highlight w:val="none"/>
                <w:lang w:eastAsia="zh-CN"/>
              </w:rPr>
              <w:t>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1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案件办结</w:t>
            </w:r>
            <w:r>
              <w:rPr>
                <w:rFonts w:hint="eastAsia" w:ascii="仿宋_GB2312" w:hAnsi="仿宋_GB2312" w:eastAsia="仿宋_GB2312" w:cs="仿宋_GB2312"/>
                <w:color w:val="000000"/>
                <w:sz w:val="20"/>
                <w:szCs w:val="20"/>
                <w:highlight w:val="none"/>
                <w:lang w:val="en-US" w:eastAsia="zh-CN"/>
              </w:rPr>
              <w:t>数量</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达</w:t>
            </w: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0起</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43起</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及时处理违规行为，强化行政管理，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rPr>
              <w:t>日常巡查</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lang w:eastAsia="zh-CN"/>
              </w:rPr>
              <w:t>600</w:t>
            </w:r>
            <w:r>
              <w:rPr>
                <w:rFonts w:hint="eastAsia" w:ascii="仿宋_GB2312" w:hAnsi="仿宋_GB2312" w:eastAsia="仿宋_GB2312" w:cs="仿宋_GB2312"/>
                <w:color w:val="auto"/>
                <w:sz w:val="20"/>
                <w:szCs w:val="20"/>
                <w:lang w:val="en-US" w:eastAsia="zh-CN"/>
              </w:rPr>
              <w:t>次</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达720余次</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法律法规、作风纪律、文明执法培训等</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lang w:val="en-US" w:eastAsia="zh-CN"/>
              </w:rPr>
              <w:t>≥2次/年</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3次</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行政执法程序合法、依据合理，以事实为依据，以法律为准绳。</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行政执法合理、合法、合规率≥95</w:t>
            </w:r>
            <w:r>
              <w:rPr>
                <w:rFonts w:hint="eastAsia" w:ascii="仿宋_GB2312" w:hAnsi="仿宋_GB2312" w:eastAsia="仿宋_GB2312" w:cs="仿宋_GB2312"/>
                <w:color w:val="000000"/>
                <w:sz w:val="20"/>
                <w:szCs w:val="20"/>
                <w:highlight w:val="none"/>
                <w:lang w:val="en-US" w:eastAsia="zh-CN"/>
              </w:rPr>
              <w:t>%</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宋体" w:hAnsi="宋体" w:eastAsia="宋体" w:cs="宋体"/>
                <w:color w:val="000000"/>
                <w:sz w:val="20"/>
                <w:szCs w:val="20"/>
                <w:lang w:val="en-US" w:eastAsia="zh-CN"/>
              </w:rPr>
              <w:t>≧</w:t>
            </w:r>
            <w:r>
              <w:rPr>
                <w:rFonts w:hint="default" w:ascii="仿宋_GB2312" w:hAnsi="仿宋_GB2312" w:eastAsia="仿宋_GB2312" w:cs="仿宋_GB2312"/>
                <w:color w:val="000000"/>
                <w:sz w:val="20"/>
                <w:szCs w:val="20"/>
                <w:lang w:val="en-US" w:eastAsia="zh-CN"/>
              </w:rPr>
              <w:t>9</w:t>
            </w:r>
            <w:r>
              <w:rPr>
                <w:rFonts w:hint="eastAsia" w:ascii="仿宋_GB2312" w:hAnsi="仿宋_GB2312" w:eastAsia="仿宋_GB2312" w:cs="仿宋_GB2312"/>
                <w:color w:val="000000"/>
                <w:sz w:val="20"/>
                <w:szCs w:val="20"/>
                <w:lang w:val="en-US" w:eastAsia="zh-CN"/>
              </w:rPr>
              <w:t>9.5%</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文明执法</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文明执法，无违规投诉案件</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全年无违规投诉</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按上级文件执行</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按上级文件执行</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按照计划和进度完成全年工作</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按时完成率达100%</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投诉案件处置时效</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市民投诉处置及时</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val="en-US" w:eastAsia="zh-CN"/>
              </w:rPr>
              <w:t>市民投诉均在规定时限内办结</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单位履职成本</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控制在预算金额</w:t>
            </w:r>
            <w:r>
              <w:rPr>
                <w:rFonts w:hint="eastAsia" w:ascii="仿宋_GB2312" w:hAnsi="仿宋_GB2312" w:eastAsia="仿宋_GB2312" w:cs="仿宋_GB2312"/>
                <w:sz w:val="20"/>
                <w:szCs w:val="20"/>
                <w:highlight w:val="none"/>
                <w:lang w:val="en-US" w:eastAsia="zh-CN"/>
              </w:rPr>
              <w:t>2022.39万元内</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实际支出1946.64万元</w:t>
            </w:r>
            <w:r>
              <w:rPr>
                <w:rFonts w:hint="eastAsia" w:ascii="仿宋_GB2312" w:hAnsi="仿宋_GB2312" w:eastAsia="仿宋_GB2312" w:cs="仿宋_GB2312"/>
                <w:color w:val="000000"/>
                <w:sz w:val="20"/>
                <w:szCs w:val="20"/>
                <w:highlight w:val="none"/>
              </w:rPr>
              <w:t>　</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对社会发展造成负面影响</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对生态环境造成负面影响</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完成非税收入征收计划</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1</w:t>
            </w:r>
            <w:r>
              <w:rPr>
                <w:rFonts w:hint="eastAsia" w:ascii="仿宋_GB2312" w:hAnsi="仿宋_GB2312" w:eastAsia="仿宋_GB2312" w:cs="仿宋_GB2312"/>
                <w:color w:val="auto"/>
                <w:sz w:val="20"/>
                <w:szCs w:val="20"/>
                <w:highlight w:val="none"/>
                <w:lang w:val="en-US" w:eastAsia="zh-CN"/>
              </w:rPr>
              <w:t>2</w:t>
            </w:r>
            <w:r>
              <w:rPr>
                <w:rFonts w:hint="eastAsia" w:ascii="仿宋_GB2312" w:hAnsi="仿宋_GB2312" w:eastAsia="仿宋_GB2312" w:cs="仿宋_GB2312"/>
                <w:color w:val="auto"/>
                <w:sz w:val="20"/>
                <w:szCs w:val="20"/>
                <w:highlight w:val="none"/>
              </w:rPr>
              <w:t>0</w:t>
            </w:r>
            <w:r>
              <w:rPr>
                <w:rFonts w:hint="eastAsia" w:ascii="仿宋_GB2312" w:hAnsi="仿宋_GB2312" w:eastAsia="仿宋_GB2312" w:cs="仿宋_GB2312"/>
                <w:color w:val="auto"/>
                <w:sz w:val="20"/>
                <w:szCs w:val="20"/>
                <w:highlight w:val="none"/>
                <w:lang w:val="en-US" w:eastAsia="zh-CN"/>
              </w:rPr>
              <w:t>万元</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120.98万元</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产生一定的间接经济效益</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确保市容秩序</w:t>
            </w:r>
            <w:r>
              <w:rPr>
                <w:rFonts w:hint="eastAsia" w:ascii="仿宋_GB2312" w:hAnsi="仿宋_GB2312" w:eastAsia="仿宋_GB2312" w:cs="仿宋_GB2312"/>
                <w:color w:val="000000"/>
                <w:sz w:val="20"/>
                <w:szCs w:val="20"/>
                <w:highlight w:val="none"/>
                <w:lang w:eastAsia="zh-CN"/>
              </w:rPr>
              <w:t>良好</w:t>
            </w: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eastAsia="zh-CN"/>
              </w:rPr>
              <w:t>助力旅游业发展</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有效助力 </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提升执法形象</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依法行政、文明执法，管理和服务相结合，提升执法形象。</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公众对</w:t>
            </w:r>
            <w:r>
              <w:rPr>
                <w:rFonts w:hint="eastAsia" w:ascii="仿宋_GB2312" w:hAnsi="仿宋_GB2312" w:eastAsia="仿宋_GB2312" w:cs="仿宋_GB2312"/>
                <w:color w:val="000000"/>
                <w:sz w:val="20"/>
                <w:szCs w:val="20"/>
                <w:highlight w:val="none"/>
              </w:rPr>
              <w:t>执法</w:t>
            </w:r>
            <w:r>
              <w:rPr>
                <w:rFonts w:hint="eastAsia" w:ascii="仿宋_GB2312" w:hAnsi="仿宋_GB2312" w:eastAsia="仿宋_GB2312" w:cs="仿宋_GB2312"/>
                <w:color w:val="000000"/>
                <w:sz w:val="20"/>
                <w:szCs w:val="20"/>
                <w:highlight w:val="none"/>
                <w:lang w:eastAsia="zh-CN"/>
              </w:rPr>
              <w:t>工作认可度显著提升</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提升城市整体形象</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加强市容秩序管理</w:t>
            </w: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提升城市整体形象。</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提升了城市整体形象，改善了市民居住环境。</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lang w:val="en-US" w:eastAsia="zh-CN"/>
              </w:rPr>
              <w:t>城区扬尘治理</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sz w:val="20"/>
                <w:szCs w:val="20"/>
                <w:lang w:eastAsia="zh-CN"/>
              </w:rPr>
              <w:t>加强基建场地污染源整治监管，</w:t>
            </w:r>
            <w:r>
              <w:rPr>
                <w:rFonts w:hint="eastAsia" w:ascii="仿宋_GB2312" w:hAnsi="仿宋_GB2312" w:eastAsia="仿宋_GB2312" w:cs="仿宋_GB2312"/>
                <w:sz w:val="20"/>
                <w:szCs w:val="20"/>
                <w:lang w:val="en-US" w:eastAsia="zh-CN"/>
              </w:rPr>
              <w:t>改善城市环境。</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sz w:val="20"/>
                <w:szCs w:val="20"/>
                <w:lang w:eastAsia="zh-CN"/>
              </w:rPr>
              <w:t>基建场</w:t>
            </w:r>
            <w:r>
              <w:rPr>
                <w:rFonts w:hint="eastAsia" w:ascii="仿宋_GB2312" w:hAnsi="仿宋_GB2312" w:eastAsia="仿宋_GB2312" w:cs="仿宋_GB2312"/>
                <w:sz w:val="20"/>
                <w:szCs w:val="20"/>
              </w:rPr>
              <w:t>污染源</w:t>
            </w:r>
            <w:r>
              <w:rPr>
                <w:rFonts w:hint="eastAsia" w:ascii="仿宋_GB2312" w:hAnsi="仿宋_GB2312" w:eastAsia="仿宋_GB2312" w:cs="仿宋_GB2312"/>
                <w:sz w:val="20"/>
                <w:szCs w:val="20"/>
                <w:lang w:eastAsia="zh-CN"/>
              </w:rPr>
              <w:t>得到有效</w:t>
            </w:r>
            <w:r>
              <w:rPr>
                <w:rFonts w:hint="eastAsia" w:ascii="仿宋_GB2312" w:hAnsi="仿宋_GB2312" w:eastAsia="仿宋_GB2312" w:cs="仿宋_GB2312"/>
                <w:sz w:val="20"/>
                <w:szCs w:val="20"/>
              </w:rPr>
              <w:t>管控</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减少了噪音和扬尘污染。</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加强城市管理工作</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对</w:t>
            </w:r>
            <w:r>
              <w:rPr>
                <w:rFonts w:hint="eastAsia" w:ascii="仿宋_GB2312" w:hAnsi="仿宋_GB2312" w:eastAsia="仿宋_GB2312" w:cs="仿宋_GB2312"/>
                <w:sz w:val="20"/>
                <w:szCs w:val="20"/>
                <w:lang w:eastAsia="zh-CN"/>
              </w:rPr>
              <w:t>市本级</w:t>
            </w:r>
            <w:r>
              <w:rPr>
                <w:rFonts w:hint="eastAsia" w:ascii="仿宋_GB2312" w:hAnsi="仿宋_GB2312" w:eastAsia="仿宋_GB2312" w:cs="仿宋_GB2312"/>
                <w:color w:val="000000"/>
                <w:sz w:val="20"/>
                <w:szCs w:val="20"/>
                <w:highlight w:val="none"/>
                <w:lang w:val="en-US" w:eastAsia="zh-CN"/>
              </w:rPr>
              <w:t>市容市貌进行</w:t>
            </w:r>
            <w:r>
              <w:rPr>
                <w:rFonts w:hint="eastAsia" w:ascii="仿宋_GB2312" w:hAnsi="仿宋_GB2312" w:eastAsia="仿宋_GB2312" w:cs="仿宋_GB2312"/>
                <w:color w:val="000000"/>
                <w:sz w:val="20"/>
                <w:szCs w:val="20"/>
                <w:highlight w:val="none"/>
              </w:rPr>
              <w:t>常态化</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长效化管理</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市容市貌的常态化管理取得了良好的效果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还有待进一步加强政策法规宣传，下一步加大宣传力度，提升市民知法守法的自觉意识。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打造整洁、秀美市容环境</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城市规范化管理，提升城市整体形象。</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城市整体形象不断提升</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部分路段应加强常态化管理，下一步加大巡查力度，进行常态化管理。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1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公众对城管执法工作满意度</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043" w:type="dxa"/>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97.63</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sz w:val="22"/>
          <w:szCs w:val="22"/>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color w:val="auto"/>
          <w:sz w:val="22"/>
          <w:szCs w:val="22"/>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color w:val="auto"/>
          <w:sz w:val="22"/>
          <w:szCs w:val="22"/>
          <w:lang w:eastAsia="zh-CN"/>
        </w:rPr>
      </w:pPr>
      <w:r>
        <w:rPr>
          <w:rFonts w:hint="eastAsia" w:ascii="CESI仿宋-GB2312" w:hAnsi="CESI仿宋-GB2312" w:eastAsia="CESI仿宋-GB2312" w:cs="CESI仿宋-GB2312"/>
          <w:color w:val="auto"/>
          <w:sz w:val="22"/>
          <w:szCs w:val="22"/>
        </w:rPr>
        <w:t>填表人</w:t>
      </w:r>
      <w:r>
        <w:rPr>
          <w:rFonts w:hint="eastAsia" w:ascii="CESI仿宋-GB2312" w:hAnsi="CESI仿宋-GB2312" w:eastAsia="CESI仿宋-GB2312" w:cs="CESI仿宋-GB2312"/>
          <w:color w:val="auto"/>
          <w:sz w:val="22"/>
          <w:szCs w:val="22"/>
          <w:lang w:eastAsia="zh-CN"/>
        </w:rPr>
        <w:t>：徐建</w:t>
      </w:r>
      <w:r>
        <w:rPr>
          <w:rFonts w:hint="eastAsia" w:ascii="CESI仿宋-GB2312" w:hAnsi="CESI仿宋-GB2312" w:eastAsia="CESI仿宋-GB2312" w:cs="CESI仿宋-GB2312"/>
          <w:color w:val="auto"/>
          <w:sz w:val="22"/>
          <w:szCs w:val="22"/>
          <w:lang w:val="en-US" w:eastAsia="zh-CN"/>
        </w:rPr>
        <w:t xml:space="preserve"> </w:t>
      </w:r>
      <w:r>
        <w:rPr>
          <w:rFonts w:hint="eastAsia" w:ascii="CESI仿宋-GB2312" w:hAnsi="CESI仿宋-GB2312" w:eastAsia="CESI仿宋-GB2312" w:cs="CESI仿宋-GB2312"/>
          <w:color w:val="auto"/>
          <w:sz w:val="22"/>
          <w:szCs w:val="22"/>
        </w:rPr>
        <w:t xml:space="preserve">  填报日期：</w:t>
      </w:r>
      <w:r>
        <w:rPr>
          <w:rFonts w:hint="eastAsia" w:ascii="CESI仿宋-GB2312" w:hAnsi="CESI仿宋-GB2312" w:eastAsia="CESI仿宋-GB2312" w:cs="CESI仿宋-GB2312"/>
          <w:color w:val="auto"/>
          <w:sz w:val="22"/>
          <w:szCs w:val="22"/>
          <w:lang w:val="en-US" w:eastAsia="zh-CN"/>
        </w:rPr>
        <w:t xml:space="preserve">2025.6.20 </w:t>
      </w:r>
      <w:r>
        <w:rPr>
          <w:rFonts w:hint="eastAsia" w:ascii="CESI仿宋-GB2312" w:hAnsi="CESI仿宋-GB2312" w:eastAsia="CESI仿宋-GB2312" w:cs="CESI仿宋-GB2312"/>
          <w:color w:val="auto"/>
          <w:sz w:val="22"/>
          <w:szCs w:val="22"/>
        </w:rPr>
        <w:t xml:space="preserve"> 联系电话：</w:t>
      </w:r>
      <w:r>
        <w:rPr>
          <w:rFonts w:hint="eastAsia" w:ascii="CESI仿宋-GB2312" w:hAnsi="CESI仿宋-GB2312" w:eastAsia="CESI仿宋-GB2312" w:cs="CESI仿宋-GB2312"/>
          <w:color w:val="auto"/>
          <w:sz w:val="22"/>
          <w:szCs w:val="22"/>
          <w:lang w:val="en-US" w:eastAsia="zh-CN"/>
        </w:rPr>
        <w:t>0730-8227298</w:t>
      </w:r>
      <w:r>
        <w:rPr>
          <w:rFonts w:hint="eastAsia" w:ascii="CESI仿宋-GB2312" w:hAnsi="CESI仿宋-GB2312" w:eastAsia="CESI仿宋-GB2312" w:cs="CESI仿宋-GB2312"/>
          <w:color w:val="auto"/>
          <w:sz w:val="22"/>
          <w:szCs w:val="22"/>
        </w:rPr>
        <w:t xml:space="preserve"> </w:t>
      </w:r>
      <w:r>
        <w:rPr>
          <w:rFonts w:hint="eastAsia" w:ascii="CESI仿宋-GB2312" w:hAnsi="CESI仿宋-GB2312" w:eastAsia="CESI仿宋-GB2312" w:cs="CESI仿宋-GB2312"/>
          <w:color w:val="auto"/>
          <w:sz w:val="22"/>
          <w:szCs w:val="22"/>
          <w:lang w:val="en-US" w:eastAsia="zh-CN"/>
        </w:rPr>
        <w:t xml:space="preserve"> </w:t>
      </w:r>
      <w:r>
        <w:rPr>
          <w:rFonts w:hint="eastAsia" w:ascii="CESI仿宋-GB2312" w:hAnsi="CESI仿宋-GB2312" w:eastAsia="CESI仿宋-GB2312" w:cs="CESI仿宋-GB2312"/>
          <w:color w:val="auto"/>
          <w:sz w:val="22"/>
          <w:szCs w:val="22"/>
        </w:rPr>
        <w:t>单位负责人：</w:t>
      </w:r>
      <w:r>
        <w:rPr>
          <w:rFonts w:hint="eastAsia" w:ascii="CESI仿宋-GB2312" w:hAnsi="CESI仿宋-GB2312" w:eastAsia="CESI仿宋-GB2312" w:cs="CESI仿宋-GB2312"/>
          <w:color w:val="auto"/>
          <w:sz w:val="22"/>
          <w:szCs w:val="22"/>
          <w:lang w:eastAsia="zh-CN"/>
        </w:rPr>
        <w:t>郭沫农</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color w:val="auto"/>
          <w:sz w:val="22"/>
          <w:szCs w:val="22"/>
          <w:lang w:eastAsia="zh-CN"/>
        </w:rPr>
      </w:pPr>
    </w:p>
    <w:p>
      <w:pPr>
        <w:widowControl/>
        <w:spacing w:line="600" w:lineRule="exact"/>
        <w:jc w:val="left"/>
        <w:rPr>
          <w:rFonts w:hint="eastAsia" w:ascii="CESI仿宋-GB2312" w:hAnsi="CESI仿宋-GB2312" w:eastAsia="CESI仿宋-GB2312" w:cs="CESI仿宋-GB2312"/>
          <w:color w:val="auto"/>
          <w:sz w:val="22"/>
          <w:szCs w:val="22"/>
          <w:highlight w:val="none"/>
          <w:lang w:eastAsia="zh-CN"/>
        </w:rPr>
      </w:pPr>
      <w:r>
        <w:rPr>
          <w:rFonts w:hint="eastAsia" w:ascii="CESI仿宋-GB2312" w:hAnsi="CESI仿宋-GB2312" w:eastAsia="CESI仿宋-GB2312" w:cs="CESI仿宋-GB2312"/>
          <w:color w:val="auto"/>
          <w:sz w:val="22"/>
          <w:szCs w:val="22"/>
          <w:highlight w:val="none"/>
        </w:rPr>
        <w:br w:type="page"/>
      </w:r>
    </w:p>
    <w:p>
      <w:pPr>
        <w:keepNext w:val="0"/>
        <w:keepLines w:val="0"/>
        <w:pageBreakBefore w:val="0"/>
        <w:widowControl w:val="0"/>
        <w:kinsoku/>
        <w:wordWrap/>
        <w:overflowPunct/>
        <w:topLinePunct w:val="0"/>
        <w:autoSpaceDE/>
        <w:autoSpaceDN/>
        <w:bidi w:val="0"/>
        <w:adjustRightInd/>
        <w:snapToGrid/>
        <w:spacing w:afterLines="0" w:line="640" w:lineRule="exact"/>
        <w:ind w:right="0" w:rightChars="0"/>
        <w:jc w:val="both"/>
        <w:textAlignment w:val="auto"/>
        <w:rPr>
          <w:rFonts w:hint="eastAsia" w:asciiTheme="majorEastAsia" w:hAnsiTheme="majorEastAsia" w:eastAsiaTheme="majorEastAsia" w:cstheme="majorEastAsia"/>
          <w:b/>
          <w:bCs/>
          <w:color w:val="auto"/>
          <w:sz w:val="44"/>
          <w:szCs w:val="44"/>
          <w:lang w:eastAsia="zh-CN"/>
        </w:rPr>
      </w:pPr>
    </w:p>
    <w:p>
      <w:pPr>
        <w:jc w:val="center"/>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4</w:t>
      </w:r>
      <w:r>
        <w:rPr>
          <w:rFonts w:hint="eastAsia" w:asciiTheme="majorEastAsia" w:hAnsiTheme="majorEastAsia" w:eastAsiaTheme="majorEastAsia" w:cstheme="majorEastAsia"/>
          <w:b/>
          <w:bCs/>
          <w:sz w:val="44"/>
          <w:szCs w:val="44"/>
        </w:rPr>
        <w:t>年度</w:t>
      </w:r>
      <w:r>
        <w:rPr>
          <w:rFonts w:hint="eastAsia" w:asciiTheme="majorEastAsia" w:hAnsiTheme="majorEastAsia" w:eastAsiaTheme="majorEastAsia" w:cstheme="majorEastAsia"/>
          <w:b/>
          <w:bCs/>
          <w:color w:val="000000"/>
          <w:sz w:val="44"/>
          <w:szCs w:val="44"/>
        </w:rPr>
        <w:t>岳阳市城市管理综合行政执法支队</w:t>
      </w:r>
    </w:p>
    <w:p>
      <w:pPr>
        <w:keepNext w:val="0"/>
        <w:keepLines w:val="0"/>
        <w:pageBreakBefore w:val="0"/>
        <w:widowControl w:val="0"/>
        <w:kinsoku/>
        <w:wordWrap/>
        <w:overflowPunct/>
        <w:topLinePunct w:val="0"/>
        <w:autoSpaceDE/>
        <w:autoSpaceDN/>
        <w:bidi w:val="0"/>
        <w:adjustRightInd/>
        <w:snapToGrid/>
        <w:spacing w:afterLines="0" w:line="640" w:lineRule="exact"/>
        <w:ind w:right="0" w:rightChars="0"/>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项目</w:t>
      </w:r>
      <w:r>
        <w:rPr>
          <w:rFonts w:hint="eastAsia" w:asciiTheme="majorEastAsia" w:hAnsiTheme="majorEastAsia" w:eastAsiaTheme="majorEastAsia" w:cstheme="majorEastAsia"/>
          <w:b/>
          <w:bCs/>
          <w:sz w:val="44"/>
          <w:szCs w:val="44"/>
        </w:rPr>
        <w:t>支出绩效自评报告</w:t>
      </w:r>
    </w:p>
    <w:p>
      <w:pPr>
        <w:keepNext w:val="0"/>
        <w:keepLines w:val="0"/>
        <w:pageBreakBefore w:val="0"/>
        <w:widowControl w:val="0"/>
        <w:kinsoku/>
        <w:wordWrap/>
        <w:overflowPunct/>
        <w:topLinePunct w:val="0"/>
        <w:autoSpaceDE/>
        <w:autoSpaceDN/>
        <w:bidi w:val="0"/>
        <w:adjustRightInd/>
        <w:snapToGrid/>
        <w:spacing w:afterLines="0" w:line="640" w:lineRule="exact"/>
        <w:ind w:right="0" w:rightChars="0"/>
        <w:jc w:val="left"/>
        <w:textAlignment w:val="auto"/>
        <w:rPr>
          <w:rFonts w:hint="default" w:asciiTheme="majorEastAsia" w:hAnsiTheme="majorEastAsia" w:eastAsiaTheme="majorEastAsia" w:cstheme="majorEastAsia"/>
          <w:b w:val="0"/>
          <w:bCs w:val="0"/>
          <w:sz w:val="32"/>
          <w:szCs w:val="32"/>
          <w:lang w:val="en"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afterLines="0" w:line="560" w:lineRule="exact"/>
        <w:ind w:right="0" w:rightChars="0" w:firstLine="640" w:firstLineChars="200"/>
        <w:jc w:val="left"/>
        <w:textAlignment w:val="auto"/>
        <w:rPr>
          <w:rFonts w:hint="eastAsia" w:ascii="华文楷体" w:hAnsi="华文楷体" w:eastAsia="华文楷体" w:cs="华文楷体"/>
          <w:b/>
          <w:bCs/>
          <w:sz w:val="32"/>
          <w:szCs w:val="32"/>
          <w:lang w:val="en" w:eastAsia="zh-CN"/>
        </w:rPr>
      </w:pPr>
      <w:r>
        <w:rPr>
          <w:rFonts w:hint="eastAsia" w:ascii="华文楷体" w:hAnsi="华文楷体" w:eastAsia="华文楷体" w:cs="华文楷体"/>
          <w:b/>
          <w:bCs/>
          <w:sz w:val="32"/>
          <w:szCs w:val="32"/>
          <w:lang w:val="en" w:eastAsia="zh-CN"/>
        </w:rPr>
        <w:t>项目基本情况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val="0"/>
          <w:bCs w:val="0"/>
          <w:color w:val="000000"/>
          <w:sz w:val="32"/>
          <w:szCs w:val="32"/>
          <w:u w:val="none"/>
        </w:rPr>
        <w:t>岳阳市城市管理综合行政执法支队</w:t>
      </w:r>
      <w:r>
        <w:rPr>
          <w:rFonts w:hint="eastAsia" w:ascii="CESI仿宋-GB2312" w:hAnsi="CESI仿宋-GB2312" w:eastAsia="CESI仿宋-GB2312" w:cs="CESI仿宋-GB2312"/>
          <w:b w:val="0"/>
          <w:bCs w:val="0"/>
          <w:sz w:val="32"/>
          <w:szCs w:val="32"/>
          <w:lang w:val="en-US" w:eastAsia="zh-CN"/>
        </w:rPr>
        <w:t>（下称“支队”）为参照公务员管理事业单位，隶属于岳阳市城市管理和综合执法局。本年有城管事务管理经费和协管员经费两个项目，其中城管事务管理经费主要用于</w:t>
      </w:r>
      <w:r>
        <w:rPr>
          <w:rFonts w:hint="eastAsia" w:ascii="CESI仿宋-GB2312" w:hAnsi="CESI仿宋-GB2312" w:eastAsia="CESI仿宋-GB2312" w:cs="CESI仿宋-GB2312"/>
          <w:sz w:val="32"/>
          <w:szCs w:val="32"/>
          <w:lang w:val="en-US" w:eastAsia="zh-CN"/>
        </w:rPr>
        <w:t>市本级和市辖区范围内(含岳阳经济技术开发区和城陵矶新港区)的城市管理综合行政执法，燃气执法、扬尘防治、住建领域执法、广告园林执法、市政公用设施执法、固废处置执法等方面政策法规宣传及执法工作经费保障和驻队律师服务费。协管员</w:t>
      </w:r>
      <w:r>
        <w:rPr>
          <w:rFonts w:hint="eastAsia" w:ascii="CESI仿宋-GB2312" w:hAnsi="CESI仿宋-GB2312" w:eastAsia="CESI仿宋-GB2312" w:cs="CESI仿宋-GB2312"/>
          <w:b w:val="0"/>
          <w:bCs w:val="0"/>
          <w:sz w:val="32"/>
          <w:szCs w:val="32"/>
          <w:lang w:val="en-US" w:eastAsia="zh-CN"/>
        </w:rPr>
        <w:t>经费主要用于执法辅助人员（40人）工资发放及各类社会保险缴费支出。</w:t>
      </w:r>
    </w:p>
    <w:p>
      <w:pPr>
        <w:keepNext w:val="0"/>
        <w:keepLines w:val="0"/>
        <w:pageBreakBefore w:val="0"/>
        <w:numPr>
          <w:ilvl w:val="0"/>
          <w:numId w:val="5"/>
        </w:numPr>
        <w:kinsoku/>
        <w:wordWrap/>
        <w:overflowPunct/>
        <w:topLinePunct w:val="0"/>
        <w:autoSpaceDE/>
        <w:autoSpaceDN/>
        <w:bidi w:val="0"/>
        <w:adjustRightInd/>
        <w:spacing w:line="560" w:lineRule="exact"/>
        <w:ind w:left="0" w:leftChars="0" w:firstLine="640" w:firstLineChars="200"/>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项目资金使用及管理情况</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根据2024年度预算批复，支队项目年初预算总金额为280.00万元，年中项目预算调整至280.30万元，本年实际支出总金额为272.32万元，其中协管员经费支出180.00万元，城管事务管理经费92.32万元，主要用于协管员工资和社保支出、驻队律师咨询费、法律法规宣传、法律文书制作、业务培训、执法设备购置等支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CESI仿宋-GB2312" w:hAnsi="CESI仿宋-GB2312" w:eastAsia="CESI仿宋-GB2312" w:cs="CESI仿宋-GB2312"/>
          <w:b w:val="0"/>
          <w:bCs w:val="0"/>
          <w:sz w:val="32"/>
          <w:szCs w:val="32"/>
          <w:lang w:val="en-US" w:eastAsia="zh-CN"/>
        </w:rPr>
        <w:t xml:space="preserve">  支队进一步修订完善了</w:t>
      </w:r>
      <w:r>
        <w:rPr>
          <w:rFonts w:hint="eastAsia" w:ascii="CESI仿宋-GB2312" w:hAnsi="CESI仿宋-GB2312" w:eastAsia="CESI仿宋-GB2312" w:cs="CESI仿宋-GB2312"/>
          <w:sz w:val="32"/>
          <w:szCs w:val="32"/>
          <w:lang w:val="en-US" w:eastAsia="zh-CN"/>
        </w:rPr>
        <w:t>内部控制管理制度，严格按照《财务管理制度》、《</w:t>
      </w:r>
      <w:r>
        <w:rPr>
          <w:rFonts w:hint="eastAsia" w:ascii="CESI仿宋-GB2312" w:hAnsi="CESI仿宋-GB2312" w:eastAsia="CESI仿宋-GB2312" w:cs="CESI仿宋-GB2312"/>
          <w:sz w:val="32"/>
          <w:szCs w:val="32"/>
        </w:rPr>
        <w:t>岳阳市城市管理综合行政执法支队</w:t>
      </w:r>
      <w:r>
        <w:rPr>
          <w:rFonts w:hint="eastAsia" w:ascii="CESI仿宋-GB2312" w:hAnsi="CESI仿宋-GB2312" w:eastAsia="CESI仿宋-GB2312" w:cs="CESI仿宋-GB2312"/>
          <w:sz w:val="32"/>
          <w:szCs w:val="32"/>
          <w:lang w:val="en-US" w:eastAsia="zh-CN"/>
        </w:rPr>
        <w:t>内部控制手册》等规章制度执行，</w:t>
      </w:r>
      <w:r>
        <w:rPr>
          <w:rFonts w:hint="eastAsia" w:ascii="仿宋_GB2312" w:hAnsi="仿宋_GB2312" w:eastAsia="仿宋_GB2312" w:cs="仿宋_GB2312"/>
          <w:bCs/>
          <w:sz w:val="32"/>
          <w:szCs w:val="32"/>
          <w:lang w:val="en-US" w:eastAsia="zh-CN"/>
        </w:rPr>
        <w:t>专项资金管理经依法批准的预算执行，按照专款专用的原则，进行日常财务管理和会计核算，配合市财政、监察和审计等部门对项目专项资金的使用和管理情况进行监督检查，并开展绩效评价工作。</w:t>
      </w:r>
    </w:p>
    <w:p>
      <w:pPr>
        <w:keepNext w:val="0"/>
        <w:keepLines w:val="0"/>
        <w:pageBreakBefore w:val="0"/>
        <w:widowControl w:val="0"/>
        <w:numPr>
          <w:ilvl w:val="0"/>
          <w:numId w:val="5"/>
        </w:numPr>
        <w:kinsoku/>
        <w:wordWrap/>
        <w:overflowPunct/>
        <w:topLinePunct w:val="0"/>
        <w:autoSpaceDE/>
        <w:autoSpaceDN/>
        <w:bidi w:val="0"/>
        <w:adjustRightInd/>
        <w:snapToGrid/>
        <w:spacing w:afterLines="0" w:line="560" w:lineRule="exact"/>
        <w:ind w:left="0" w:leftChars="0" w:right="0" w:rightChars="0" w:firstLine="640" w:firstLineChars="200"/>
        <w:jc w:val="left"/>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项目组织实施情况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right="0" w:rightChars="0"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val="0"/>
          <w:bCs w:val="0"/>
          <w:sz w:val="32"/>
          <w:szCs w:val="32"/>
          <w:lang w:val="en-US" w:eastAsia="zh-CN"/>
        </w:rPr>
        <w:t>根据支队内设机构设置和科室职责，实行业务归口管理制度，重大业务费用支出由业务科室提出申请，并进行必要的事前绩效评估后，报支队分管领导审核，送财务科确定资金来源，再呈报支队党委研究决策，通过后按相关规定组织实施。为加强项目管理，支队制订了</w:t>
      </w:r>
      <w:r>
        <w:rPr>
          <w:rFonts w:hint="eastAsia" w:ascii="CESI仿宋-GB2312" w:hAnsi="CESI仿宋-GB2312" w:eastAsia="CESI仿宋-GB2312" w:cs="CESI仿宋-GB2312"/>
          <w:sz w:val="32"/>
          <w:szCs w:val="32"/>
          <w:lang w:val="en-US" w:eastAsia="zh-CN"/>
        </w:rPr>
        <w:t>《协管员管理暂行规定》、《规范行政执法程序的规定》、《管理考评实施方案》等制度，强化项目管理。</w:t>
      </w:r>
    </w:p>
    <w:p>
      <w:pPr>
        <w:keepNext w:val="0"/>
        <w:keepLines w:val="0"/>
        <w:pageBreakBefore w:val="0"/>
        <w:widowControl w:val="0"/>
        <w:numPr>
          <w:ilvl w:val="0"/>
          <w:numId w:val="5"/>
        </w:numPr>
        <w:kinsoku/>
        <w:wordWrap/>
        <w:overflowPunct/>
        <w:topLinePunct w:val="0"/>
        <w:autoSpaceDE/>
        <w:autoSpaceDN/>
        <w:bidi w:val="0"/>
        <w:adjustRightInd/>
        <w:snapToGrid/>
        <w:spacing w:afterLines="0" w:line="560" w:lineRule="exact"/>
        <w:ind w:left="0" w:leftChars="0" w:right="0" w:rightChars="0" w:firstLine="640" w:firstLineChars="200"/>
        <w:jc w:val="left"/>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综合评价情况评价结论</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right="0" w:rightChars="0" w:firstLine="640"/>
        <w:jc w:val="left"/>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支队绩效评价小组认为，协管员经费和城管事务管理经费项目资金管理规范，项目预算执行率达97.15%，遵守了相关法律法规，资金支出效益好，项目评价得分分别为99分和98.2分，等级均为优秀。</w:t>
      </w:r>
    </w:p>
    <w:p>
      <w:pPr>
        <w:keepNext w:val="0"/>
        <w:keepLines w:val="0"/>
        <w:pageBreakBefore w:val="0"/>
        <w:widowControl w:val="0"/>
        <w:numPr>
          <w:ilvl w:val="0"/>
          <w:numId w:val="5"/>
        </w:numPr>
        <w:kinsoku/>
        <w:wordWrap/>
        <w:overflowPunct/>
        <w:topLinePunct w:val="0"/>
        <w:autoSpaceDE/>
        <w:autoSpaceDN/>
        <w:bidi w:val="0"/>
        <w:adjustRightInd/>
        <w:snapToGrid/>
        <w:spacing w:afterLines="0" w:line="560" w:lineRule="exact"/>
        <w:ind w:left="0" w:leftChars="0" w:right="0" w:rightChars="0" w:firstLine="640" w:firstLineChars="200"/>
        <w:jc w:val="left"/>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项目主要绩效情况分析</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CESI仿宋-GB2312" w:hAnsi="CESI仿宋-GB2312" w:eastAsia="CESI仿宋-GB2312" w:cs="CESI仿宋-GB2312"/>
          <w:b w:val="0"/>
          <w:bCs w:val="0"/>
          <w:color w:val="auto"/>
          <w:w w:val="100"/>
          <w:kern w:val="2"/>
          <w:sz w:val="32"/>
          <w:szCs w:val="32"/>
          <w:lang w:val="en-US" w:eastAsia="zh-CN" w:bidi="ar-SA"/>
        </w:rPr>
      </w:pPr>
      <w:r>
        <w:rPr>
          <w:rFonts w:hint="eastAsia" w:ascii="CESI仿宋-GB2312" w:hAnsi="CESI仿宋-GB2312" w:eastAsia="CESI仿宋-GB2312" w:cs="CESI仿宋-GB2312"/>
          <w:b w:val="0"/>
          <w:bCs w:val="0"/>
          <w:sz w:val="32"/>
          <w:szCs w:val="32"/>
          <w:lang w:val="en-US" w:eastAsia="zh-CN"/>
        </w:rPr>
        <w:t>机构改革后，采取属地管理模式，压实了管理责任。城市管理工作采取政策法规宣传与巡查执法相结合的模式，</w:t>
      </w:r>
      <w:r>
        <w:rPr>
          <w:rFonts w:hint="eastAsia" w:ascii="仿宋_GB2312" w:hAnsi="仿宋_GB2312" w:eastAsia="仿宋_GB2312" w:cs="仿宋_GB2312"/>
          <w:b w:val="0"/>
          <w:bCs w:val="0"/>
          <w:color w:val="000000"/>
          <w:kern w:val="2"/>
          <w:sz w:val="32"/>
          <w:szCs w:val="32"/>
          <w:lang w:val="en-US" w:eastAsia="zh-CN" w:bidi="ar-SA"/>
        </w:rPr>
        <w:t>扎实推进马路市场、违规破占道等整治行动，</w:t>
      </w:r>
      <w:r>
        <w:rPr>
          <w:rFonts w:hint="eastAsia" w:ascii="仿宋_GB2312" w:hAnsi="仿宋_GB2312" w:eastAsia="仿宋_GB2312" w:cs="仿宋_GB2312"/>
          <w:color w:val="auto"/>
          <w:sz w:val="32"/>
          <w:szCs w:val="32"/>
          <w:lang w:eastAsia="zh-CN"/>
        </w:rPr>
        <w:t>人性化的执法方式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民众对执法结果的接受度明显提高，形成了良好的社会互动氛围，</w:t>
      </w:r>
      <w:r>
        <w:rPr>
          <w:rFonts w:hint="eastAsia" w:ascii="仿宋_GB2312" w:hAnsi="仿宋_GB2312" w:eastAsia="仿宋_GB2312" w:cs="仿宋_GB2312"/>
          <w:b w:val="0"/>
          <w:bCs w:val="0"/>
          <w:color w:val="000000"/>
          <w:kern w:val="2"/>
          <w:sz w:val="32"/>
          <w:szCs w:val="32"/>
          <w:lang w:val="en-US" w:eastAsia="zh-CN" w:bidi="ar-SA"/>
        </w:rPr>
        <w:t>城区</w:t>
      </w:r>
      <w:r>
        <w:rPr>
          <w:rFonts w:hint="eastAsia" w:ascii="CESI仿宋-GB2312" w:hAnsi="CESI仿宋-GB2312" w:eastAsia="CESI仿宋-GB2312" w:cs="CESI仿宋-GB2312"/>
          <w:b w:val="0"/>
          <w:bCs w:val="0"/>
          <w:sz w:val="32"/>
          <w:szCs w:val="32"/>
          <w:lang w:val="en-US" w:eastAsia="zh-CN"/>
        </w:rPr>
        <w:t>市容秩序管理明显改观。</w:t>
      </w:r>
      <w:r>
        <w:rPr>
          <w:rFonts w:hint="eastAsia" w:ascii="CESI仿宋-GB2312" w:hAnsi="CESI仿宋-GB2312" w:eastAsia="CESI仿宋-GB2312" w:cs="CESI仿宋-GB2312"/>
          <w:b w:val="0"/>
          <w:bCs w:val="0"/>
          <w:color w:val="000000"/>
          <w:kern w:val="2"/>
          <w:sz w:val="32"/>
          <w:szCs w:val="32"/>
          <w:lang w:val="en-US" w:eastAsia="zh-CN" w:bidi="ar-SA"/>
        </w:rPr>
        <w:t>打造</w:t>
      </w:r>
      <w:r>
        <w:rPr>
          <w:rFonts w:hint="eastAsia" w:ascii="CESI仿宋-GB2312" w:hAnsi="CESI仿宋-GB2312" w:eastAsia="CESI仿宋-GB2312" w:cs="CESI仿宋-GB2312"/>
          <w:b w:val="0"/>
          <w:bCs w:val="0"/>
          <w:color w:val="000000"/>
          <w:kern w:val="2"/>
          <w:sz w:val="32"/>
          <w:szCs w:val="32"/>
          <w:lang w:val="en" w:eastAsia="zh-CN" w:bidi="ar-SA"/>
        </w:rPr>
        <w:t>了</w:t>
      </w:r>
      <w:r>
        <w:rPr>
          <w:rFonts w:hint="eastAsia" w:ascii="CESI仿宋-GB2312" w:hAnsi="CESI仿宋-GB2312" w:eastAsia="CESI仿宋-GB2312" w:cs="CESI仿宋-GB2312"/>
          <w:b w:val="0"/>
          <w:bCs w:val="0"/>
          <w:color w:val="000000"/>
          <w:kern w:val="2"/>
          <w:sz w:val="32"/>
          <w:szCs w:val="32"/>
          <w:lang w:val="en-US" w:eastAsia="zh-CN" w:bidi="ar-SA"/>
        </w:rPr>
        <w:t>中心城区10条样板街巷，基本达到经营不占道、交通不堵塞、杂物不乱放、污水不漫溢、油烟不扰民的总体目标。</w:t>
      </w:r>
      <w:r>
        <w:rPr>
          <w:rFonts w:hint="eastAsia" w:ascii="CESI仿宋-GB2312" w:hAnsi="CESI仿宋-GB2312" w:eastAsia="CESI仿宋-GB2312" w:cs="CESI仿宋-GB2312"/>
          <w:b w:val="0"/>
          <w:bCs w:val="0"/>
          <w:color w:val="auto"/>
          <w:w w:val="100"/>
          <w:kern w:val="2"/>
          <w:sz w:val="32"/>
          <w:szCs w:val="32"/>
          <w:lang w:val="en-US" w:eastAsia="zh-CN" w:bidi="ar-SA"/>
        </w:rPr>
        <w:t>按照主城区交通整治要求，强力拆除中心城区未备案、违规设置的停车设施，有效规范道路两侧停车秩序，缓解机动车泊车压力，为市民出行提供了便利。</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住建领域</w:t>
      </w:r>
      <w:r>
        <w:rPr>
          <w:rFonts w:hint="eastAsia" w:ascii="仿宋_GB2312" w:hAnsi="仿宋_GB2312" w:eastAsia="仿宋_GB2312" w:cs="仿宋_GB2312"/>
          <w:sz w:val="32"/>
          <w:szCs w:val="32"/>
        </w:rPr>
        <w:t>突出问题专项整治</w:t>
      </w:r>
      <w:r>
        <w:rPr>
          <w:rFonts w:hint="eastAsia" w:ascii="仿宋_GB2312" w:hAnsi="仿宋_GB2312" w:eastAsia="仿宋_GB2312" w:cs="仿宋_GB2312"/>
          <w:sz w:val="32"/>
          <w:szCs w:val="32"/>
          <w:lang w:val="en-US" w:eastAsia="zh-CN"/>
        </w:rPr>
        <w:t>行动</w:t>
      </w:r>
      <w:r>
        <w:rPr>
          <w:rFonts w:hint="eastAsia" w:ascii="仿宋_GB2312" w:hAnsi="仿宋_GB2312" w:eastAsia="仿宋_GB2312" w:cs="仿宋_GB2312"/>
          <w:sz w:val="32"/>
          <w:szCs w:val="32"/>
        </w:rPr>
        <w:t>，聚焦群众反映强烈的建筑工程质量、安全生产等</w:t>
      </w:r>
      <w:r>
        <w:rPr>
          <w:rFonts w:hint="eastAsia" w:ascii="仿宋_GB2312" w:hAnsi="仿宋_GB2312" w:eastAsia="仿宋_GB2312" w:cs="仿宋_GB2312"/>
          <w:sz w:val="32"/>
          <w:szCs w:val="32"/>
          <w:lang w:val="en-US" w:eastAsia="zh-CN"/>
        </w:rPr>
        <w:t>问题</w:t>
      </w:r>
      <w:r>
        <w:rPr>
          <w:rFonts w:hint="eastAsia" w:ascii="仿宋_GB2312" w:hAnsi="仿宋_GB2312" w:eastAsia="仿宋_GB2312" w:cs="仿宋_GB2312"/>
          <w:sz w:val="32"/>
          <w:szCs w:val="32"/>
        </w:rPr>
        <w:t>，加大查处力度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并强化执法结果</w:t>
      </w:r>
      <w:r>
        <w:rPr>
          <w:rFonts w:hint="eastAsia" w:ascii="仿宋_GB2312" w:hAnsi="仿宋_GB2312" w:eastAsia="仿宋_GB2312" w:cs="仿宋_GB2312"/>
          <w:sz w:val="32"/>
          <w:szCs w:val="32"/>
          <w:lang w:val="en-US" w:eastAsia="zh-CN"/>
        </w:rPr>
        <w:t>运</w:t>
      </w:r>
      <w:r>
        <w:rPr>
          <w:rFonts w:hint="eastAsia" w:ascii="仿宋_GB2312" w:hAnsi="仿宋_GB2312" w:eastAsia="仿宋_GB2312" w:cs="仿宋_GB2312"/>
          <w:sz w:val="32"/>
          <w:szCs w:val="32"/>
        </w:rPr>
        <w:t>用</w:t>
      </w:r>
      <w:r>
        <w:rPr>
          <w:rFonts w:hint="eastAsia" w:ascii="仿宋_GB2312" w:hAnsi="仿宋_GB2312" w:eastAsia="仿宋_GB2312" w:cs="仿宋_GB2312"/>
          <w:sz w:val="32"/>
          <w:szCs w:val="32"/>
          <w:lang w:eastAsia="zh-CN"/>
        </w:rPr>
        <w:t>。</w:t>
      </w:r>
      <w:r>
        <w:rPr>
          <w:rFonts w:hint="eastAsia" w:ascii="CESI仿宋-GB2312" w:hAnsi="CESI仿宋-GB2312" w:eastAsia="CESI仿宋-GB2312" w:cs="CESI仿宋-GB2312"/>
          <w:color w:val="auto"/>
          <w:kern w:val="2"/>
          <w:sz w:val="32"/>
          <w:szCs w:val="32"/>
          <w:lang w:val="en-US" w:eastAsia="zh-CN" w:bidi="ar-SA"/>
        </w:rPr>
        <w:t>全年</w:t>
      </w:r>
      <w:r>
        <w:rPr>
          <w:rFonts w:hint="eastAsia" w:ascii="CESI仿宋-GB2312" w:hAnsi="CESI仿宋-GB2312" w:eastAsia="CESI仿宋-GB2312" w:cs="CESI仿宋-GB2312"/>
          <w:b w:val="0"/>
          <w:bCs w:val="0"/>
          <w:sz w:val="32"/>
          <w:szCs w:val="32"/>
          <w:lang w:eastAsia="zh-CN"/>
        </w:rPr>
        <w:t>先后调查工程项</w:t>
      </w:r>
      <w:r>
        <w:rPr>
          <w:rFonts w:hint="eastAsia" w:ascii="CESI仿宋-GB2312" w:hAnsi="CESI仿宋-GB2312" w:eastAsia="CESI仿宋-GB2312" w:cs="CESI仿宋-GB2312"/>
          <w:sz w:val="32"/>
          <w:szCs w:val="32"/>
          <w:lang w:eastAsia="zh-CN"/>
        </w:rPr>
        <w:t>目</w:t>
      </w:r>
      <w:r>
        <w:rPr>
          <w:rFonts w:hint="eastAsia" w:ascii="CESI仿宋-GB2312" w:hAnsi="CESI仿宋-GB2312" w:eastAsia="CESI仿宋-GB2312" w:cs="CESI仿宋-GB2312"/>
          <w:sz w:val="32"/>
          <w:szCs w:val="32"/>
          <w:lang w:val="en-US" w:eastAsia="zh-CN"/>
        </w:rPr>
        <w:t>43</w:t>
      </w:r>
      <w:r>
        <w:rPr>
          <w:rFonts w:hint="eastAsia" w:ascii="CESI仿宋-GB2312" w:hAnsi="CESI仿宋-GB2312" w:eastAsia="CESI仿宋-GB2312" w:cs="CESI仿宋-GB2312"/>
          <w:sz w:val="32"/>
          <w:szCs w:val="32"/>
          <w:lang w:eastAsia="zh-CN"/>
        </w:rPr>
        <w:t>个，约谈企业负责人</w:t>
      </w:r>
      <w:r>
        <w:rPr>
          <w:rFonts w:hint="eastAsia" w:ascii="CESI仿宋-GB2312" w:hAnsi="CESI仿宋-GB2312" w:eastAsia="CESI仿宋-GB2312" w:cs="CESI仿宋-GB2312"/>
          <w:sz w:val="32"/>
          <w:szCs w:val="32"/>
          <w:lang w:val="en-US" w:eastAsia="zh-CN"/>
        </w:rPr>
        <w:t>50余</w:t>
      </w:r>
      <w:r>
        <w:rPr>
          <w:rFonts w:hint="eastAsia" w:ascii="CESI仿宋-GB2312" w:hAnsi="CESI仿宋-GB2312" w:eastAsia="CESI仿宋-GB2312" w:cs="CESI仿宋-GB2312"/>
          <w:sz w:val="32"/>
          <w:szCs w:val="32"/>
          <w:lang w:eastAsia="zh-CN"/>
        </w:rPr>
        <w:t>次，</w:t>
      </w:r>
      <w:r>
        <w:rPr>
          <w:rFonts w:hint="eastAsia" w:ascii="CESI仿宋-GB2312" w:hAnsi="CESI仿宋-GB2312" w:eastAsia="CESI仿宋-GB2312" w:cs="CESI仿宋-GB2312"/>
          <w:color w:val="auto"/>
          <w:kern w:val="2"/>
          <w:sz w:val="32"/>
          <w:szCs w:val="32"/>
          <w:lang w:val="en-US" w:eastAsia="zh-CN" w:bidi="ar-SA"/>
        </w:rPr>
        <w:t>依法办理住建领域执法案件23起。</w:t>
      </w:r>
      <w:r>
        <w:rPr>
          <w:rFonts w:hint="eastAsia" w:ascii="CESI仿宋-GB2312" w:hAnsi="CESI仿宋-GB2312" w:eastAsia="CESI仿宋-GB2312" w:cs="CESI仿宋-GB2312"/>
          <w:sz w:val="32"/>
          <w:szCs w:val="32"/>
        </w:rPr>
        <w:t>新发案件全部处置到位，陈年积案办理有序推进，建筑</w:t>
      </w:r>
      <w:r>
        <w:rPr>
          <w:rFonts w:hint="eastAsia" w:ascii="CESI仿宋-GB2312" w:hAnsi="CESI仿宋-GB2312" w:eastAsia="CESI仿宋-GB2312" w:cs="CESI仿宋-GB2312"/>
          <w:sz w:val="32"/>
          <w:szCs w:val="32"/>
          <w:lang w:val="en-US" w:eastAsia="zh-CN"/>
        </w:rPr>
        <w:t>和房地产</w:t>
      </w:r>
      <w:r>
        <w:rPr>
          <w:rFonts w:hint="eastAsia" w:ascii="CESI仿宋-GB2312" w:hAnsi="CESI仿宋-GB2312" w:eastAsia="CESI仿宋-GB2312" w:cs="CESI仿宋-GB2312"/>
          <w:sz w:val="32"/>
          <w:szCs w:val="32"/>
        </w:rPr>
        <w:t>市场秩序</w:t>
      </w:r>
      <w:r>
        <w:rPr>
          <w:rFonts w:hint="eastAsia" w:ascii="CESI仿宋-GB2312" w:hAnsi="CESI仿宋-GB2312" w:eastAsia="CESI仿宋-GB2312" w:cs="CESI仿宋-GB2312"/>
          <w:sz w:val="32"/>
          <w:szCs w:val="32"/>
          <w:lang w:val="en-US" w:eastAsia="zh-CN"/>
        </w:rPr>
        <w:t>得到有效</w:t>
      </w:r>
      <w:r>
        <w:rPr>
          <w:rFonts w:hint="eastAsia" w:ascii="CESI仿宋-GB2312" w:hAnsi="CESI仿宋-GB2312" w:eastAsia="CESI仿宋-GB2312" w:cs="CESI仿宋-GB2312"/>
          <w:sz w:val="32"/>
          <w:szCs w:val="32"/>
        </w:rPr>
        <w:t>规范。</w:t>
      </w:r>
      <w:r>
        <w:rPr>
          <w:rFonts w:hint="eastAsia" w:ascii="CESI仿宋-GB2312" w:hAnsi="CESI仿宋-GB2312" w:eastAsia="CESI仿宋-GB2312" w:cs="CESI仿宋-GB2312"/>
          <w:sz w:val="32"/>
          <w:szCs w:val="32"/>
          <w:lang w:val="en-US" w:eastAsia="zh-CN"/>
        </w:rPr>
        <w:t>全年共</w:t>
      </w:r>
      <w:r>
        <w:rPr>
          <w:rFonts w:hint="eastAsia" w:ascii="CESI仿宋-GB2312" w:hAnsi="CESI仿宋-GB2312" w:eastAsia="CESI仿宋-GB2312" w:cs="CESI仿宋-GB2312"/>
          <w:b w:val="0"/>
          <w:bCs w:val="0"/>
          <w:color w:val="000000"/>
          <w:kern w:val="2"/>
          <w:sz w:val="32"/>
          <w:szCs w:val="32"/>
          <w:lang w:val="en-US" w:eastAsia="zh-CN" w:bidi="ar-SA"/>
        </w:rPr>
        <w:t>对城区127家建筑施工场地、15家渣土运输企业巡查5000余次，下达整改通知200余份，签订文明施工承诺书142份，</w:t>
      </w:r>
      <w:r>
        <w:rPr>
          <w:rFonts w:hint="eastAsia" w:ascii="CESI仿宋-GB2312" w:hAnsi="CESI仿宋-GB2312" w:eastAsia="CESI仿宋-GB2312" w:cs="CESI仿宋-GB2312"/>
          <w:sz w:val="32"/>
          <w:szCs w:val="32"/>
        </w:rPr>
        <w:t>查处</w:t>
      </w:r>
      <w:r>
        <w:rPr>
          <w:rFonts w:hint="eastAsia" w:ascii="CESI仿宋-GB2312" w:hAnsi="CESI仿宋-GB2312" w:eastAsia="CESI仿宋-GB2312" w:cs="CESI仿宋-GB2312"/>
          <w:sz w:val="32"/>
          <w:szCs w:val="32"/>
          <w:lang w:val="en-US" w:eastAsia="zh-CN"/>
        </w:rPr>
        <w:t>渣土</w:t>
      </w:r>
      <w:r>
        <w:rPr>
          <w:rFonts w:hint="eastAsia" w:ascii="CESI仿宋-GB2312" w:hAnsi="CESI仿宋-GB2312" w:eastAsia="CESI仿宋-GB2312" w:cs="CESI仿宋-GB2312"/>
          <w:b w:val="0"/>
          <w:bCs w:val="0"/>
          <w:color w:val="000000"/>
          <w:kern w:val="2"/>
          <w:sz w:val="32"/>
          <w:szCs w:val="32"/>
          <w:lang w:val="en-US" w:eastAsia="zh-CN" w:bidi="ar-SA"/>
        </w:rPr>
        <w:t>车带泥上路、抛洒滴漏、违规倾倒建筑垃圾等</w:t>
      </w:r>
      <w:r>
        <w:rPr>
          <w:rFonts w:hint="eastAsia" w:ascii="CESI仿宋-GB2312" w:hAnsi="CESI仿宋-GB2312" w:eastAsia="CESI仿宋-GB2312" w:cs="CESI仿宋-GB2312"/>
          <w:sz w:val="32"/>
          <w:szCs w:val="32"/>
        </w:rPr>
        <w:t>各类案</w:t>
      </w:r>
      <w:r>
        <w:rPr>
          <w:rFonts w:hint="eastAsia" w:ascii="CESI仿宋-GB2312" w:hAnsi="CESI仿宋-GB2312" w:eastAsia="CESI仿宋-GB2312" w:cs="CESI仿宋-GB2312"/>
          <w:b w:val="0"/>
          <w:bCs w:val="0"/>
          <w:color w:val="000000"/>
          <w:kern w:val="2"/>
          <w:sz w:val="32"/>
          <w:szCs w:val="32"/>
          <w:lang w:val="en-US" w:eastAsia="zh-CN" w:bidi="ar-SA"/>
        </w:rPr>
        <w:t>件355起。</w:t>
      </w:r>
      <w:r>
        <w:rPr>
          <w:rFonts w:hint="eastAsia" w:ascii="仿宋_GB2312" w:hAnsi="仿宋_GB2312" w:eastAsia="仿宋_GB2312" w:cs="仿宋_GB2312"/>
          <w:b w:val="0"/>
          <w:bCs w:val="0"/>
          <w:color w:val="000000"/>
          <w:kern w:val="2"/>
          <w:sz w:val="32"/>
          <w:szCs w:val="32"/>
          <w:lang w:val="en-US" w:eastAsia="zh-CN" w:bidi="ar-SA"/>
        </w:rPr>
        <w:t>建筑场扬尘治理、违规倾倒建筑垃圾等现象得到有效管控，环境污染治理效果明显，用实际行动践行了打好蓝天保卫战和守护一江碧水诺言。</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CESI仿宋-GB2312" w:hAnsi="CESI仿宋-GB2312" w:eastAsia="CESI仿宋-GB2312" w:cs="CESI仿宋-GB2312"/>
          <w:bCs/>
          <w:kern w:val="2"/>
          <w:sz w:val="32"/>
          <w:szCs w:val="32"/>
          <w:lang w:val="en-US" w:eastAsia="zh-CN" w:bidi="ar-SA"/>
        </w:rPr>
      </w:pPr>
      <w:r>
        <w:rPr>
          <w:rFonts w:hint="eastAsia" w:ascii="CESI仿宋-GB2312" w:hAnsi="CESI仿宋-GB2312" w:eastAsia="CESI仿宋-GB2312" w:cs="CESI仿宋-GB2312"/>
          <w:bCs/>
          <w:kern w:val="2"/>
          <w:sz w:val="32"/>
          <w:szCs w:val="32"/>
          <w:lang w:val="en-US" w:eastAsia="zh-CN" w:bidi="ar-SA"/>
        </w:rPr>
        <w:t>扎实开展燃气安全隐患排查和</w:t>
      </w:r>
      <w:r>
        <w:rPr>
          <w:rFonts w:hint="eastAsia" w:ascii="仿宋_GB2312" w:hAnsi="仿宋_GB2312" w:eastAsia="仿宋_GB2312" w:cs="仿宋_GB2312"/>
          <w:bCs/>
          <w:kern w:val="2"/>
          <w:sz w:val="32"/>
          <w:szCs w:val="32"/>
          <w:lang w:val="en-US" w:eastAsia="zh-CN" w:bidi="ar-SA"/>
        </w:rPr>
        <w:t>炮源清缴行动</w:t>
      </w:r>
      <w:r>
        <w:rPr>
          <w:rFonts w:hint="eastAsia" w:ascii="CESI仿宋-GB2312" w:hAnsi="CESI仿宋-GB2312" w:eastAsia="CESI仿宋-GB2312" w:cs="CESI仿宋-GB2312"/>
          <w:bCs/>
          <w:kern w:val="2"/>
          <w:sz w:val="32"/>
          <w:szCs w:val="32"/>
          <w:lang w:val="en-US" w:eastAsia="zh-CN" w:bidi="ar-SA"/>
        </w:rPr>
        <w:t>，全年开展安全用气宣传活动60余次，发放宣传资料6万余份，联合华润燃气公司下达整改通知260余份，消除天然气安全隐患近200处，城区第三方施工损毁管道燃气案发量逐年下降。改革后，共检查城区瓶装液化气经营企业、销售网点70余次，排查餐饮门店1100余户，查处安全隐患200余处，督促安装燃气泄漏报警装置80余套，更换不合格软管90余根、减压阀130余套。排查经营门店4000余家，签订《禁燃禁放》承诺书2万余份，查获非法储存仓库10余个，现场清缴2000余箱，劝阻燃放烟花炮竹市民2万余人。安全事故防范于未然，</w:t>
      </w:r>
      <w:r>
        <w:rPr>
          <w:rFonts w:hint="eastAsia" w:ascii="仿宋_GB2312" w:hAnsi="仿宋_GB2312" w:eastAsia="仿宋_GB2312" w:cs="仿宋_GB2312"/>
          <w:bCs/>
          <w:kern w:val="2"/>
          <w:sz w:val="32"/>
          <w:szCs w:val="32"/>
          <w:lang w:val="en-US" w:eastAsia="zh-CN" w:bidi="ar-SA"/>
        </w:rPr>
        <w:t>最大限度降低安全事故风险，</w:t>
      </w:r>
      <w:r>
        <w:rPr>
          <w:rFonts w:hint="eastAsia" w:ascii="CESI仿宋-GB2312" w:hAnsi="CESI仿宋-GB2312" w:eastAsia="CESI仿宋-GB2312" w:cs="CESI仿宋-GB2312"/>
          <w:bCs/>
          <w:kern w:val="2"/>
          <w:sz w:val="32"/>
          <w:szCs w:val="32"/>
          <w:lang w:val="en-US" w:eastAsia="zh-CN" w:bidi="ar-SA"/>
        </w:rPr>
        <w:t>筑牢了安全生产防线。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CESI仿宋-GB2312" w:hAnsi="CESI仿宋-GB2312" w:eastAsia="CESI仿宋-GB2312" w:cs="CESI仿宋-GB2312"/>
          <w:bCs/>
          <w:kern w:val="2"/>
          <w:sz w:val="32"/>
          <w:szCs w:val="32"/>
          <w:lang w:val="en-US" w:eastAsia="zh-CN" w:bidi="ar-SA"/>
        </w:rPr>
        <w:t>城市管理综合行政执法工作的实施，市容秩序明显改观，城市整体形象不断提升，大大改善了城市人居环境，有效助力了旅游业的发展，为我市全面建设省域副中心城市贡献了城管力量。</w:t>
      </w:r>
    </w:p>
    <w:p>
      <w:pPr>
        <w:keepNext w:val="0"/>
        <w:keepLines w:val="0"/>
        <w:pageBreakBefore w:val="0"/>
        <w:widowControl w:val="0"/>
        <w:numPr>
          <w:ilvl w:val="0"/>
          <w:numId w:val="5"/>
        </w:numPr>
        <w:kinsoku/>
        <w:wordWrap/>
        <w:overflowPunct/>
        <w:topLinePunct w:val="0"/>
        <w:autoSpaceDE/>
        <w:autoSpaceDN/>
        <w:bidi w:val="0"/>
        <w:adjustRightInd/>
        <w:snapToGrid/>
        <w:spacing w:afterLines="0" w:line="560" w:lineRule="exact"/>
        <w:ind w:left="0" w:leftChars="0" w:right="0" w:rightChars="0" w:firstLine="642"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存在的问题和建议</w:t>
      </w:r>
    </w:p>
    <w:p>
      <w:pPr>
        <w:keepNext w:val="0"/>
        <w:keepLines w:val="0"/>
        <w:pageBreakBefore w:val="0"/>
        <w:widowControl w:val="0"/>
        <w:numPr>
          <w:ilvl w:val="0"/>
          <w:numId w:val="6"/>
        </w:numPr>
        <w:kinsoku/>
        <w:wordWrap/>
        <w:overflowPunct/>
        <w:topLinePunct w:val="0"/>
        <w:autoSpaceDE/>
        <w:autoSpaceDN/>
        <w:bidi w:val="0"/>
        <w:adjustRightInd/>
        <w:snapToGrid/>
        <w:spacing w:afterLines="0" w:line="560" w:lineRule="exact"/>
        <w:ind w:right="0" w:rightChars="0" w:firstLine="640" w:firstLineChars="200"/>
        <w:jc w:val="left"/>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随着时间的推移，天燃气设备的老龄化比较严重，如不及时进行检测更新维护，将存在较大安全隐患。建议督促天然气经营企业加强设备检测，及时搞好相关设备更新工作，同时，做好定期入户检测，协助居民排查风险隐患，把好安全生产关。</w:t>
      </w:r>
    </w:p>
    <w:p>
      <w:pPr>
        <w:keepNext w:val="0"/>
        <w:keepLines w:val="0"/>
        <w:pageBreakBefore w:val="0"/>
        <w:widowControl w:val="0"/>
        <w:numPr>
          <w:ilvl w:val="0"/>
          <w:numId w:val="6"/>
        </w:numPr>
        <w:kinsoku/>
        <w:wordWrap/>
        <w:overflowPunct/>
        <w:topLinePunct w:val="0"/>
        <w:autoSpaceDE/>
        <w:autoSpaceDN/>
        <w:bidi w:val="0"/>
        <w:adjustRightInd/>
        <w:snapToGrid/>
        <w:spacing w:afterLines="0" w:line="560" w:lineRule="exact"/>
        <w:ind w:right="0" w:rightChars="0" w:firstLine="640" w:firstLineChars="200"/>
        <w:jc w:val="left"/>
        <w:textAlignment w:val="auto"/>
        <w:rPr>
          <w:rFonts w:hint="default" w:ascii="CESI仿宋-GB2312" w:hAnsi="CESI仿宋-GB2312" w:eastAsia="CESI仿宋-GB2312" w:cs="CESI仿宋-GB2312"/>
          <w:b w:val="0"/>
          <w:bCs w:val="0"/>
          <w:sz w:val="32"/>
          <w:szCs w:val="32"/>
          <w:lang w:val="en-US" w:eastAsia="zh-CN"/>
        </w:rPr>
      </w:pPr>
      <w:r>
        <w:rPr>
          <w:rFonts w:hint="eastAsia" w:ascii="仿宋_GB2312" w:hAnsi="仿宋_GB2312" w:eastAsia="仿宋_GB2312" w:cs="仿宋_GB2312"/>
          <w:bCs/>
          <w:kern w:val="2"/>
          <w:sz w:val="32"/>
          <w:szCs w:val="32"/>
          <w:lang w:val="en-US" w:eastAsia="zh-CN" w:bidi="ar-SA"/>
        </w:rPr>
        <w:t>瓶装液化气管理方面存在一定的安全隐患，主要体现在设备老化、违规操作、安全培训不足及监管薄弱等方面。建议加强瓶装液化气经营企业、销售网点和餐饮门店等监管，要求老化设备强制退出运营，并开展瓶装液化气标准化操作培训。同时，严格监管执法力度，推广安全技术并提高用户安全意识，从源头消除隐患。</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right="0" w:rightChars="0"/>
        <w:jc w:val="left"/>
        <w:textAlignment w:val="auto"/>
        <w:rPr>
          <w:rFonts w:hint="eastAsia" w:ascii="仿宋_GB2312" w:hAnsi="仿宋_GB2312" w:eastAsia="仿宋_GB2312" w:cs="仿宋_GB2312"/>
          <w:bCs/>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CESI仿宋-GB2312" w:hAnsi="CESI仿宋-GB2312" w:eastAsia="CESI仿宋-GB2312" w:cs="CESI仿宋-GB2312"/>
          <w:color w:val="000000"/>
          <w:sz w:val="32"/>
          <w:szCs w:val="32"/>
          <w:highlight w:val="none"/>
        </w:rPr>
        <w:t>202</w:t>
      </w:r>
      <w:r>
        <w:rPr>
          <w:rFonts w:hint="eastAsia" w:ascii="CESI仿宋-GB2312" w:hAnsi="CESI仿宋-GB2312" w:eastAsia="CESI仿宋-GB2312" w:cs="CESI仿宋-GB2312"/>
          <w:color w:val="000000"/>
          <w:sz w:val="32"/>
          <w:szCs w:val="32"/>
          <w:highlight w:val="none"/>
          <w:lang w:val="en-US" w:eastAsia="zh-CN"/>
        </w:rPr>
        <w:t>4</w:t>
      </w:r>
      <w:r>
        <w:rPr>
          <w:rFonts w:hint="eastAsia" w:ascii="CESI仿宋-GB2312" w:hAnsi="CESI仿宋-GB2312" w:eastAsia="CESI仿宋-GB2312" w:cs="CESI仿宋-GB2312"/>
          <w:color w:val="000000"/>
          <w:sz w:val="32"/>
          <w:szCs w:val="32"/>
          <w:highlight w:val="none"/>
        </w:rPr>
        <w:t>年度项目支出绩效自评表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1-1、1-2</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after="120" w:afterLines="50" w:line="560" w:lineRule="exact"/>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after="120" w:afterLines="50" w:line="560" w:lineRule="exact"/>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ind w:firstLine="3520" w:firstLineChars="1100"/>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岳阳市城市管理综合行政执法支队</w:t>
      </w:r>
    </w:p>
    <w:p>
      <w:pPr>
        <w:pStyle w:val="3"/>
        <w:keepNext w:val="0"/>
        <w:keepLines w:val="0"/>
        <w:pageBreakBefore w:val="0"/>
        <w:kinsoku/>
        <w:wordWrap/>
        <w:overflowPunct/>
        <w:topLinePunct w:val="0"/>
        <w:autoSpaceDE/>
        <w:autoSpaceDN/>
        <w:bidi w:val="0"/>
        <w:adjustRightInd/>
        <w:spacing w:line="560" w:lineRule="exact"/>
        <w:ind w:left="0" w:leftChars="0" w:firstLine="4800" w:firstLineChars="1500"/>
        <w:textAlignment w:val="auto"/>
        <w:rPr>
          <w:rFonts w:hint="eastAsia"/>
          <w:sz w:val="32"/>
          <w:szCs w:val="32"/>
          <w:lang w:eastAsia="zh-CN"/>
        </w:rPr>
      </w:pPr>
      <w:r>
        <w:rPr>
          <w:rFonts w:hint="eastAsia" w:ascii="仿宋_GB2312" w:hAnsi="仿宋_GB2312" w:eastAsia="仿宋_GB2312" w:cs="仿宋_GB2312"/>
          <w:color w:val="000000"/>
          <w:sz w:val="32"/>
          <w:szCs w:val="32"/>
          <w:u w:val="none"/>
          <w:lang w:val="en-US" w:eastAsia="zh-CN"/>
        </w:rPr>
        <w:t>2025年6月20日</w:t>
      </w:r>
      <w:r>
        <w:rPr>
          <w:rFonts w:hint="eastAsia" w:ascii="仿宋_GB2312" w:hAnsi="仿宋_GB2312" w:eastAsia="仿宋_GB2312" w:cs="仿宋_GB2312"/>
          <w:sz w:val="32"/>
          <w:szCs w:val="32"/>
          <w:u w:val="none"/>
        </w:rPr>
        <w:br w:type="textWrapping"/>
      </w:r>
      <w:r>
        <w:rPr>
          <w:rFonts w:hint="eastAsia" w:ascii="仿宋_GB2312" w:hAnsi="仿宋_GB2312" w:eastAsia="仿宋_GB2312" w:cs="仿宋_GB2312"/>
          <w:sz w:val="32"/>
          <w:szCs w:val="32"/>
        </w:rPr>
        <w:br w:type="page"/>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1-1</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078"/>
        <w:gridCol w:w="1031"/>
        <w:gridCol w:w="1197"/>
        <w:gridCol w:w="1123"/>
        <w:gridCol w:w="1093"/>
        <w:gridCol w:w="943"/>
        <w:gridCol w:w="827"/>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4" w:type="dxa"/>
            <w:gridSpan w:val="8"/>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城管事务管理经费</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429"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岳阳市城市管理和综合执法局</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实施单位</w:t>
            </w:r>
          </w:p>
        </w:tc>
        <w:tc>
          <w:tcPr>
            <w:tcW w:w="3252"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岳阳市城市管理综合行政执法支队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0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9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94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2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8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0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88.00</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100.30</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92.32</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92.04%</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0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88.00</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100.30</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92.32</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0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0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10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429"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45"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429"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在燃气执法、扬尘防治、住建领域执法、广告园林执法、市政公用设施执法、固废处置执法等方面进一步探索和完善执法机制，加大管理力度，提升管理水平，为市民创造秀美、整洁、安宁的生活环境。　</w:t>
            </w:r>
          </w:p>
        </w:tc>
        <w:tc>
          <w:tcPr>
            <w:tcW w:w="4345"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进一步完善了燃气执法、扬尘防治、住建领域执法、广告园林执法、市政公用设施执法、固废处置执法等方面的执法机制，宣传与执法相结合，同时加大了管理力度，为市民创造了舒适、安宁的生活环境。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日常巡查</w:t>
            </w:r>
          </w:p>
        </w:tc>
        <w:tc>
          <w:tcPr>
            <w:tcW w:w="11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color w:val="000000"/>
                <w:sz w:val="20"/>
                <w:szCs w:val="20"/>
                <w:highlight w:val="none"/>
                <w:lang w:val="en-US"/>
              </w:rPr>
            </w:pPr>
            <w:r>
              <w:rPr>
                <w:rFonts w:hint="default" w:ascii="Arial" w:hAnsi="Arial" w:eastAsia="仿宋_GB2312" w:cs="Arial"/>
                <w:b w:val="0"/>
                <w:bCs w:val="0"/>
                <w:i w:val="0"/>
                <w:iCs w:val="0"/>
                <w:color w:val="000000"/>
                <w:kern w:val="0"/>
                <w:sz w:val="20"/>
                <w:szCs w:val="20"/>
                <w:u w:val="none"/>
                <w:lang w:val="en-US" w:eastAsia="zh-CN" w:bidi="ar"/>
              </w:rPr>
              <w:t>≧</w:t>
            </w:r>
            <w:r>
              <w:rPr>
                <w:rFonts w:hint="eastAsia" w:ascii="仿宋_GB2312" w:hAnsi="仿宋_GB2312" w:eastAsia="仿宋_GB2312" w:cs="仿宋_GB2312"/>
                <w:b w:val="0"/>
                <w:bCs w:val="0"/>
                <w:i w:val="0"/>
                <w:iCs w:val="0"/>
                <w:color w:val="000000"/>
                <w:kern w:val="0"/>
                <w:sz w:val="20"/>
                <w:szCs w:val="20"/>
                <w:u w:val="none"/>
                <w:lang w:val="en-US" w:eastAsia="zh-CN" w:bidi="ar"/>
              </w:rPr>
              <w:t>600次</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0"/>
                <w:szCs w:val="20"/>
                <w:highlight w:val="none"/>
                <w:lang w:val="en-US" w:eastAsia="zh-CN"/>
              </w:rPr>
              <w:t>720余次</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1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专项整治行动</w:t>
            </w:r>
          </w:p>
        </w:tc>
        <w:tc>
          <w:tcPr>
            <w:tcW w:w="11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color w:val="000000"/>
                <w:sz w:val="20"/>
                <w:szCs w:val="20"/>
                <w:highlight w:val="none"/>
                <w:lang w:val="en-US"/>
              </w:rPr>
            </w:pPr>
            <w:r>
              <w:rPr>
                <w:rFonts w:hint="default" w:ascii="Arial" w:hAnsi="Arial" w:eastAsia="仿宋_GB2312" w:cs="Arial"/>
                <w:b w:val="0"/>
                <w:bCs w:val="0"/>
                <w:i w:val="0"/>
                <w:iCs w:val="0"/>
                <w:color w:val="000000"/>
                <w:kern w:val="0"/>
                <w:sz w:val="20"/>
                <w:szCs w:val="20"/>
                <w:u w:val="none"/>
                <w:lang w:val="en-US" w:eastAsia="zh-CN" w:bidi="ar"/>
              </w:rPr>
              <w:t>≧</w:t>
            </w:r>
            <w:r>
              <w:rPr>
                <w:rFonts w:hint="eastAsia" w:ascii="仿宋_GB2312" w:hAnsi="仿宋_GB2312" w:eastAsia="仿宋_GB2312" w:cs="仿宋_GB2312"/>
                <w:b w:val="0"/>
                <w:bCs w:val="0"/>
                <w:i w:val="0"/>
                <w:iCs w:val="0"/>
                <w:color w:val="000000"/>
                <w:kern w:val="0"/>
                <w:sz w:val="20"/>
                <w:szCs w:val="20"/>
                <w:u w:val="none"/>
                <w:lang w:val="en-US" w:eastAsia="zh-CN" w:bidi="ar"/>
              </w:rPr>
              <w:t>50次</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0"/>
                <w:szCs w:val="20"/>
                <w:highlight w:val="none"/>
                <w:lang w:val="en-US" w:eastAsia="zh-CN"/>
              </w:rPr>
              <w:t>60余次</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政策法规宣传活动</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sz w:val="20"/>
                <w:szCs w:val="20"/>
                <w:highlight w:val="none"/>
              </w:rPr>
            </w:pPr>
            <w:r>
              <w:rPr>
                <w:rFonts w:hint="default" w:ascii="Arial" w:hAnsi="Arial" w:eastAsia="仿宋_GB2312" w:cs="Arial"/>
                <w:b w:val="0"/>
                <w:bCs w:val="0"/>
                <w:color w:val="000000"/>
                <w:sz w:val="20"/>
                <w:szCs w:val="20"/>
                <w:highlight w:val="none"/>
                <w:lang w:val="en-US" w:eastAsia="zh-CN"/>
              </w:rPr>
              <w:t>≧</w:t>
            </w:r>
            <w:r>
              <w:rPr>
                <w:rFonts w:hint="eastAsia" w:ascii="仿宋_GB2312" w:hAnsi="仿宋_GB2312" w:eastAsia="仿宋_GB2312" w:cs="仿宋_GB2312"/>
                <w:b w:val="0"/>
                <w:bCs w:val="0"/>
                <w:color w:val="000000"/>
                <w:sz w:val="20"/>
                <w:szCs w:val="20"/>
                <w:highlight w:val="none"/>
                <w:lang w:val="en-US" w:eastAsia="zh-CN"/>
              </w:rPr>
              <w:t>4次</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val="0"/>
                <w:bCs w:val="0"/>
                <w:color w:val="000000"/>
                <w:sz w:val="20"/>
                <w:szCs w:val="20"/>
                <w:highlight w:val="none"/>
                <w:lang w:val="en-US" w:eastAsia="zh-CN"/>
              </w:rPr>
            </w:pPr>
            <w:r>
              <w:rPr>
                <w:rFonts w:hint="eastAsia" w:ascii="仿宋_GB2312" w:hAnsi="仿宋_GB2312" w:eastAsia="仿宋_GB2312" w:cs="仿宋_GB2312"/>
                <w:b w:val="0"/>
                <w:bCs w:val="0"/>
                <w:color w:val="000000"/>
                <w:sz w:val="20"/>
                <w:szCs w:val="20"/>
                <w:highlight w:val="none"/>
                <w:lang w:val="en-US" w:eastAsia="zh-CN"/>
              </w:rPr>
              <w:t>4次</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依法依规实施</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依法依规按程序实施</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均依法依规按程序实施</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投诉处理</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及时有效处理回复</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均</w:t>
            </w:r>
            <w:r>
              <w:rPr>
                <w:rFonts w:hint="eastAsia" w:ascii="仿宋_GB2312" w:hAnsi="仿宋_GB2312" w:eastAsia="仿宋_GB2312" w:cs="仿宋_GB2312"/>
                <w:color w:val="000000"/>
                <w:sz w:val="20"/>
                <w:szCs w:val="20"/>
                <w:highlight w:val="none"/>
              </w:rPr>
              <w:t>及时有效处理回复</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文明执法</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文明执法，无违规投诉案件</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全年无违规投诉</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按时完成</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按年度工作计划实施</w:t>
            </w:r>
            <w:r>
              <w:rPr>
                <w:rFonts w:hint="eastAsia" w:ascii="仿宋_GB2312" w:hAnsi="仿宋_GB2312" w:eastAsia="仿宋_GB2312" w:cs="仿宋_GB2312"/>
                <w:color w:val="000000"/>
                <w:sz w:val="20"/>
                <w:szCs w:val="20"/>
                <w:highlight w:val="none"/>
              </w:rPr>
              <w:t>　</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均如期完成</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投诉案件处置时效</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在规定时间内处置</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val="en-US" w:eastAsia="zh-CN"/>
              </w:rPr>
              <w:t>均在规定时限内办结</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w:t>
            </w:r>
            <w:r>
              <w:rPr>
                <w:rFonts w:hint="eastAsia" w:ascii="仿宋_GB2312" w:hAnsi="仿宋_GB2312" w:eastAsia="仿宋_GB2312" w:cs="仿宋_GB2312"/>
                <w:color w:val="000000"/>
                <w:sz w:val="20"/>
                <w:szCs w:val="20"/>
                <w:highlight w:val="none"/>
                <w:lang w:val="en-US" w:eastAsia="zh-CN"/>
              </w:rPr>
              <w:t>预算金额内</w:t>
            </w:r>
            <w:r>
              <w:rPr>
                <w:rFonts w:hint="eastAsia" w:ascii="仿宋_GB2312" w:hAnsi="仿宋_GB2312" w:eastAsia="仿宋_GB2312" w:cs="仿宋_GB2312"/>
                <w:color w:val="000000"/>
                <w:sz w:val="20"/>
                <w:szCs w:val="20"/>
                <w:highlight w:val="none"/>
              </w:rPr>
              <w:t>　</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未超预算</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4" w:hRule="atLeast"/>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1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对社会发展造成负面影响</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1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对生态环境造成负面影响</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益指标</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lang w:val="en-US" w:eastAsia="zh-CN"/>
              </w:rPr>
              <w:t>产生一定的间接经济效益</w:t>
            </w:r>
          </w:p>
        </w:tc>
        <w:tc>
          <w:tcPr>
            <w:tcW w:w="112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val="en-US" w:eastAsia="zh-CN"/>
              </w:rPr>
              <w:t>在一定程度上降低城市治理费用</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b w:val="0"/>
                <w:bCs/>
                <w:color w:val="auto"/>
                <w:sz w:val="20"/>
                <w:szCs w:val="20"/>
                <w:lang w:val="en-US" w:eastAsia="zh-CN"/>
              </w:rPr>
              <w:t>加强了</w:t>
            </w:r>
            <w:r>
              <w:rPr>
                <w:rFonts w:hint="eastAsia" w:ascii="仿宋_GB2312" w:hAnsi="仿宋_GB2312" w:eastAsia="仿宋_GB2312" w:cs="仿宋_GB2312"/>
                <w:color w:val="auto"/>
                <w:sz w:val="20"/>
                <w:szCs w:val="20"/>
                <w:lang w:val="en-US" w:eastAsia="zh-CN"/>
              </w:rPr>
              <w:t>扬尘治理，间接减少了环境治理费用</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产生一定的罚没收入</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val="en-US" w:eastAsia="zh-CN"/>
              </w:rPr>
              <w:t>完成非税收入征收计划</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完成了年度非税收入计划</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rPr>
              <w:t>服务市民，助力国家卫生城市、文明城市</w:t>
            </w:r>
            <w:r>
              <w:rPr>
                <w:rFonts w:hint="eastAsia" w:ascii="仿宋_GB2312" w:hAnsi="仿宋_GB2312" w:eastAsia="仿宋_GB2312" w:cs="仿宋_GB2312"/>
                <w:color w:val="000000"/>
                <w:sz w:val="20"/>
                <w:szCs w:val="20"/>
                <w:lang w:eastAsia="zh-CN"/>
              </w:rPr>
              <w:t>建设</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服务市民，助力国家卫生城市、文明城市</w:t>
            </w:r>
            <w:r>
              <w:rPr>
                <w:rFonts w:hint="eastAsia" w:ascii="仿宋_GB2312" w:hAnsi="仿宋_GB2312" w:eastAsia="仿宋_GB2312" w:cs="仿宋_GB2312"/>
                <w:color w:val="000000"/>
                <w:sz w:val="20"/>
                <w:szCs w:val="20"/>
                <w:lang w:eastAsia="zh-CN"/>
              </w:rPr>
              <w:t>建设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为</w:t>
            </w:r>
            <w:r>
              <w:rPr>
                <w:rFonts w:hint="eastAsia" w:ascii="仿宋_GB2312" w:hAnsi="仿宋_GB2312" w:eastAsia="仿宋_GB2312" w:cs="仿宋_GB2312"/>
                <w:color w:val="000000"/>
                <w:sz w:val="20"/>
                <w:szCs w:val="20"/>
              </w:rPr>
              <w:t>国家卫生城市、文明城市</w:t>
            </w:r>
            <w:r>
              <w:rPr>
                <w:rFonts w:hint="eastAsia" w:ascii="仿宋_GB2312" w:hAnsi="仿宋_GB2312" w:eastAsia="仿宋_GB2312" w:cs="仿宋_GB2312"/>
                <w:color w:val="000000"/>
                <w:sz w:val="20"/>
                <w:szCs w:val="20"/>
                <w:lang w:eastAsia="zh-CN"/>
              </w:rPr>
              <w:t>建设奠定了基础</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提升城市整体形象</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lang w:val="en-US" w:eastAsia="zh-CN"/>
              </w:rPr>
              <w:t>加强市容市貌管理</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城市整体形象不断提升，改善了市民居住环境。</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城区扬尘治理</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eastAsia="zh-CN"/>
              </w:rPr>
              <w:t>基建场地污染源整治，</w:t>
            </w:r>
            <w:r>
              <w:rPr>
                <w:rFonts w:hint="eastAsia" w:ascii="仿宋_GB2312" w:hAnsi="仿宋_GB2312" w:eastAsia="仿宋_GB2312" w:cs="仿宋_GB2312"/>
                <w:sz w:val="20"/>
                <w:szCs w:val="20"/>
                <w:lang w:val="en-US" w:eastAsia="zh-CN"/>
              </w:rPr>
              <w:t>有效改善城市环境。</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严格管控污染源</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减少了城市污染源。</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lang w:val="en-US" w:eastAsia="zh-CN"/>
              </w:rPr>
              <w:t>部分</w:t>
            </w:r>
            <w:r>
              <w:rPr>
                <w:rFonts w:hint="eastAsia" w:ascii="仿宋_GB2312" w:hAnsi="仿宋_GB2312" w:eastAsia="仿宋_GB2312" w:cs="仿宋_GB2312"/>
                <w:sz w:val="20"/>
                <w:szCs w:val="20"/>
                <w:lang w:eastAsia="zh-CN"/>
              </w:rPr>
              <w:t>基建场地</w:t>
            </w:r>
            <w:r>
              <w:rPr>
                <w:rFonts w:hint="eastAsia" w:ascii="仿宋_GB2312" w:hAnsi="仿宋_GB2312" w:eastAsia="仿宋_GB2312" w:cs="仿宋_GB2312"/>
                <w:color w:val="000000"/>
                <w:sz w:val="20"/>
                <w:szCs w:val="20"/>
                <w:lang w:val="en-US" w:eastAsia="zh-CN"/>
              </w:rPr>
              <w:t>扬尘治理有待加强监管，下一步加强巡查，切实管控好污染源。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lang w:val="en-US" w:eastAsia="zh-CN"/>
              </w:rPr>
              <w:t>营造秀美、整洁、安宁的城市环境</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改善人居环境，营造秀美、整洁、安宁的城市环境</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市容秩序</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环境</w:t>
            </w:r>
            <w:r>
              <w:rPr>
                <w:rFonts w:hint="eastAsia" w:ascii="仿宋_GB2312" w:hAnsi="仿宋_GB2312" w:eastAsia="仿宋_GB2312" w:cs="仿宋_GB2312"/>
                <w:color w:val="000000"/>
                <w:sz w:val="20"/>
                <w:szCs w:val="20"/>
                <w:lang w:val="en-US" w:eastAsia="zh-CN"/>
              </w:rPr>
              <w:t>不断提升</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进一步建立健全城管执法机制，助力省域副中心城市建设</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进一步建立健全城管执法机制，助力省域副中心城市建设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有效</w:t>
            </w:r>
            <w:r>
              <w:rPr>
                <w:rFonts w:hint="eastAsia" w:ascii="仿宋_GB2312" w:hAnsi="仿宋_GB2312" w:eastAsia="仿宋_GB2312" w:cs="仿宋_GB2312"/>
                <w:color w:val="000000"/>
                <w:sz w:val="20"/>
                <w:szCs w:val="20"/>
              </w:rPr>
              <w:t>助力</w:t>
            </w:r>
            <w:r>
              <w:rPr>
                <w:rFonts w:hint="eastAsia" w:ascii="仿宋_GB2312" w:hAnsi="仿宋_GB2312" w:eastAsia="仿宋_GB2312" w:cs="仿宋_GB2312"/>
                <w:color w:val="000000"/>
                <w:sz w:val="20"/>
                <w:szCs w:val="20"/>
                <w:lang w:eastAsia="zh-CN"/>
              </w:rPr>
              <w:t>了</w:t>
            </w:r>
            <w:r>
              <w:rPr>
                <w:rFonts w:hint="eastAsia" w:ascii="仿宋_GB2312" w:hAnsi="仿宋_GB2312" w:eastAsia="仿宋_GB2312" w:cs="仿宋_GB2312"/>
                <w:color w:val="000000"/>
                <w:sz w:val="20"/>
                <w:szCs w:val="20"/>
              </w:rPr>
              <w:t>省域副中心城市建设</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≥95</w:t>
            </w:r>
            <w:r>
              <w:rPr>
                <w:rFonts w:hint="eastAsia" w:ascii="仿宋_GB2312" w:hAnsi="仿宋_GB2312" w:eastAsia="仿宋_GB2312" w:cs="仿宋_GB2312"/>
                <w:color w:val="000000"/>
                <w:sz w:val="20"/>
                <w:szCs w:val="20"/>
                <w:highlight w:val="none"/>
                <w:lang w:val="en-US" w:eastAsia="zh-CN"/>
              </w:rPr>
              <w:t>%</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99"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98.2</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widowControl/>
        <w:spacing w:line="600" w:lineRule="exact"/>
        <w:jc w:val="left"/>
        <w:rPr>
          <w:rFonts w:hint="eastAsia" w:ascii="CESI仿宋-GB2312" w:hAnsi="CESI仿宋-GB2312" w:eastAsia="CESI仿宋-GB2312" w:cs="CESI仿宋-GB2312"/>
          <w:sz w:val="22"/>
          <w:szCs w:val="22"/>
        </w:rPr>
      </w:pPr>
    </w:p>
    <w:p>
      <w:pPr>
        <w:widowControl/>
        <w:spacing w:line="600" w:lineRule="exact"/>
        <w:jc w:val="left"/>
        <w:rPr>
          <w:rFonts w:hint="eastAsia" w:ascii="CESI仿宋-GB2312" w:hAnsi="CESI仿宋-GB2312" w:eastAsia="CESI仿宋-GB2312" w:cs="CESI仿宋-GB2312"/>
          <w:color w:val="auto"/>
          <w:sz w:val="22"/>
          <w:szCs w:val="22"/>
          <w:lang w:eastAsia="zh-CN"/>
        </w:rPr>
      </w:pPr>
      <w:r>
        <w:rPr>
          <w:rFonts w:hint="eastAsia" w:ascii="CESI仿宋-GB2312" w:hAnsi="CESI仿宋-GB2312" w:eastAsia="CESI仿宋-GB2312" w:cs="CESI仿宋-GB2312"/>
          <w:sz w:val="22"/>
          <w:szCs w:val="22"/>
        </w:rPr>
        <w:t>填表人：</w:t>
      </w:r>
      <w:r>
        <w:rPr>
          <w:rFonts w:hint="eastAsia" w:ascii="CESI仿宋-GB2312" w:hAnsi="CESI仿宋-GB2312" w:eastAsia="CESI仿宋-GB2312" w:cs="CESI仿宋-GB2312"/>
          <w:color w:val="auto"/>
          <w:sz w:val="22"/>
          <w:szCs w:val="22"/>
          <w:lang w:val="en-US" w:eastAsia="zh-CN"/>
        </w:rPr>
        <w:t xml:space="preserve">徐建  </w:t>
      </w:r>
      <w:r>
        <w:rPr>
          <w:rFonts w:hint="eastAsia" w:ascii="CESI仿宋-GB2312" w:hAnsi="CESI仿宋-GB2312" w:eastAsia="CESI仿宋-GB2312" w:cs="CESI仿宋-GB2312"/>
          <w:sz w:val="22"/>
          <w:szCs w:val="22"/>
        </w:rPr>
        <w:t>填报日期：</w:t>
      </w:r>
      <w:r>
        <w:rPr>
          <w:rFonts w:hint="eastAsia" w:ascii="CESI仿宋-GB2312" w:hAnsi="CESI仿宋-GB2312" w:eastAsia="CESI仿宋-GB2312" w:cs="CESI仿宋-GB2312"/>
          <w:sz w:val="22"/>
          <w:szCs w:val="22"/>
          <w:lang w:val="en-US" w:eastAsia="zh-CN"/>
        </w:rPr>
        <w:t>2025.6.20</w:t>
      </w:r>
      <w:r>
        <w:rPr>
          <w:rFonts w:hint="eastAsia" w:ascii="CESI仿宋-GB2312" w:hAnsi="CESI仿宋-GB2312" w:eastAsia="CESI仿宋-GB2312" w:cs="CESI仿宋-GB2312"/>
          <w:sz w:val="22"/>
          <w:szCs w:val="22"/>
        </w:rPr>
        <w:t xml:space="preserve"> </w:t>
      </w:r>
      <w:r>
        <w:rPr>
          <w:rFonts w:hint="eastAsia" w:ascii="CESI仿宋-GB2312" w:hAnsi="CESI仿宋-GB2312" w:eastAsia="CESI仿宋-GB2312" w:cs="CESI仿宋-GB2312"/>
          <w:sz w:val="22"/>
          <w:szCs w:val="22"/>
          <w:lang w:val="en-US" w:eastAsia="zh-CN"/>
        </w:rPr>
        <w:t xml:space="preserve"> </w:t>
      </w:r>
      <w:r>
        <w:rPr>
          <w:rFonts w:hint="eastAsia" w:ascii="CESI仿宋-GB2312" w:hAnsi="CESI仿宋-GB2312" w:eastAsia="CESI仿宋-GB2312" w:cs="CESI仿宋-GB2312"/>
          <w:sz w:val="22"/>
          <w:szCs w:val="22"/>
        </w:rPr>
        <w:t>联系电话：</w:t>
      </w:r>
      <w:r>
        <w:rPr>
          <w:rFonts w:hint="eastAsia" w:ascii="CESI仿宋-GB2312" w:hAnsi="CESI仿宋-GB2312" w:eastAsia="CESI仿宋-GB2312" w:cs="CESI仿宋-GB2312"/>
          <w:sz w:val="22"/>
          <w:szCs w:val="22"/>
          <w:lang w:val="en-US" w:eastAsia="zh-CN"/>
        </w:rPr>
        <w:t>0730-8227298</w:t>
      </w:r>
      <w:r>
        <w:rPr>
          <w:rFonts w:hint="eastAsia" w:ascii="CESI仿宋-GB2312" w:hAnsi="CESI仿宋-GB2312" w:eastAsia="CESI仿宋-GB2312" w:cs="CESI仿宋-GB2312"/>
          <w:sz w:val="22"/>
          <w:szCs w:val="22"/>
        </w:rPr>
        <w:t xml:space="preserve"> </w:t>
      </w:r>
      <w:r>
        <w:rPr>
          <w:rFonts w:hint="eastAsia" w:ascii="CESI仿宋-GB2312" w:hAnsi="CESI仿宋-GB2312" w:eastAsia="CESI仿宋-GB2312" w:cs="CESI仿宋-GB2312"/>
          <w:sz w:val="22"/>
          <w:szCs w:val="22"/>
          <w:lang w:val="en-US" w:eastAsia="zh-CN"/>
        </w:rPr>
        <w:t xml:space="preserve"> </w:t>
      </w:r>
      <w:r>
        <w:rPr>
          <w:rFonts w:hint="eastAsia" w:ascii="CESI仿宋-GB2312" w:hAnsi="CESI仿宋-GB2312" w:eastAsia="CESI仿宋-GB2312" w:cs="CESI仿宋-GB2312"/>
          <w:sz w:val="22"/>
          <w:szCs w:val="22"/>
        </w:rPr>
        <w:t>单位负责人：</w:t>
      </w:r>
      <w:r>
        <w:rPr>
          <w:rFonts w:hint="eastAsia" w:ascii="CESI仿宋-GB2312" w:hAnsi="CESI仿宋-GB2312" w:eastAsia="CESI仿宋-GB2312" w:cs="CESI仿宋-GB2312"/>
          <w:color w:val="auto"/>
          <w:sz w:val="22"/>
          <w:szCs w:val="22"/>
          <w:lang w:eastAsia="zh-CN"/>
        </w:rPr>
        <w:t>郭沫农</w:t>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1-2</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sz w:val="20"/>
          <w:szCs w:val="20"/>
        </w:rPr>
      </w:pPr>
    </w:p>
    <w:tbl>
      <w:tblPr>
        <w:tblStyle w:val="8"/>
        <w:tblW w:w="9851" w:type="dxa"/>
        <w:jc w:val="center"/>
        <w:tblLayout w:type="autofit"/>
        <w:tblCellMar>
          <w:top w:w="0" w:type="dxa"/>
          <w:left w:w="108" w:type="dxa"/>
          <w:bottom w:w="0" w:type="dxa"/>
          <w:right w:w="108" w:type="dxa"/>
        </w:tblCellMar>
      </w:tblPr>
      <w:tblGrid>
        <w:gridCol w:w="1080"/>
        <w:gridCol w:w="1080"/>
        <w:gridCol w:w="1080"/>
        <w:gridCol w:w="1184"/>
        <w:gridCol w:w="1050"/>
        <w:gridCol w:w="1110"/>
        <w:gridCol w:w="976"/>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sz w:val="20"/>
                <w:szCs w:val="20"/>
                <w:lang w:val="en-US" w:eastAsia="zh-CN"/>
              </w:rPr>
              <w:t>协管员经费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6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39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岳阳市城市管理和综合执法局</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实施单位</w:t>
            </w:r>
          </w:p>
        </w:tc>
        <w:tc>
          <w:tcPr>
            <w:tcW w:w="3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岳阳市城市管理综合行政执法支队</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trHeight w:val="43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180.00</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180.00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180.00</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CellMar>
            <w:top w:w="0" w:type="dxa"/>
            <w:left w:w="108" w:type="dxa"/>
            <w:bottom w:w="0" w:type="dxa"/>
            <w:right w:w="108" w:type="dxa"/>
          </w:tblCellMar>
        </w:tblPrEx>
        <w:trPr>
          <w:trHeight w:val="43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180.00</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180.00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180.00</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5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trHeight w:val="395"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39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7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35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39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加强协管员业务培训，提升综合素质，在燃气、扬尘、住建领域、广告园林、市政设施、固废处置执法等方面配合执法人员为市民创造秀美、整洁、安宁的城市环境。</w:t>
            </w:r>
          </w:p>
        </w:tc>
        <w:tc>
          <w:tcPr>
            <w:tcW w:w="437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通过专项培训及跟班作业训练，</w:t>
            </w:r>
            <w:r>
              <w:rPr>
                <w:rFonts w:hint="eastAsia" w:ascii="仿宋_GB2312" w:hAnsi="仿宋_GB2312" w:eastAsia="仿宋_GB2312" w:cs="仿宋_GB2312"/>
                <w:color w:val="000000"/>
                <w:sz w:val="20"/>
                <w:szCs w:val="20"/>
              </w:rPr>
              <w:t>协管员在支队执法人员的带领下，能独立处理好各种执法事件</w:t>
            </w:r>
            <w:r>
              <w:rPr>
                <w:rFonts w:hint="eastAsia" w:ascii="仿宋_GB2312" w:hAnsi="仿宋_GB2312" w:eastAsia="仿宋_GB2312" w:cs="仿宋_GB2312"/>
                <w:color w:val="000000"/>
                <w:sz w:val="20"/>
                <w:szCs w:val="20"/>
                <w:lang w:eastAsia="zh-CN"/>
              </w:rPr>
              <w:t>辅助工作</w:t>
            </w: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管辖范围内</w:t>
            </w:r>
            <w:r>
              <w:rPr>
                <w:rFonts w:hint="eastAsia" w:ascii="仿宋_GB2312" w:hAnsi="仿宋_GB2312" w:eastAsia="仿宋_GB2312" w:cs="仿宋_GB2312"/>
                <w:color w:val="000000"/>
                <w:sz w:val="20"/>
                <w:szCs w:val="20"/>
              </w:rPr>
              <w:t>市容秩序治理得井然有序，给市民</w:t>
            </w:r>
            <w:r>
              <w:rPr>
                <w:rFonts w:hint="eastAsia" w:ascii="仿宋_GB2312" w:hAnsi="仿宋_GB2312" w:eastAsia="仿宋_GB2312" w:cs="仿宋_GB2312"/>
                <w:color w:val="000000"/>
                <w:sz w:val="20"/>
                <w:szCs w:val="20"/>
                <w:lang w:val="en-US" w:eastAsia="zh-CN"/>
              </w:rPr>
              <w:t>营造了</w:t>
            </w:r>
            <w:r>
              <w:rPr>
                <w:rFonts w:hint="eastAsia" w:ascii="仿宋_GB2312" w:hAnsi="仿宋_GB2312" w:eastAsia="仿宋_GB2312" w:cs="仿宋_GB2312"/>
                <w:color w:val="000000"/>
                <w:sz w:val="20"/>
                <w:szCs w:val="20"/>
              </w:rPr>
              <w:t>秀美整洁的环境。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有固定协管队伍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40人</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40人</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55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考核</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2次</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2次</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55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业务培训</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≥2次/年</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3次</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辅助执法技能有待进一步提升，下一步加强业务培训，提升执法队伍综合素质</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协管员管理</w:t>
            </w:r>
            <w:r>
              <w:rPr>
                <w:rFonts w:hint="eastAsia" w:ascii="仿宋_GB2312" w:hAnsi="仿宋_GB2312" w:eastAsia="仿宋_GB2312" w:cs="仿宋_GB2312"/>
                <w:color w:val="000000"/>
                <w:sz w:val="20"/>
                <w:szCs w:val="20"/>
                <w:highlight w:val="none"/>
                <w:lang w:eastAsia="zh-CN"/>
              </w:rPr>
              <w:t>及考核</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职责分明、考核合格</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业务考核合格</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辅助执法</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无负面舆情</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无负面舆情</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按时发放工资</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缴纳</w:t>
            </w:r>
            <w:r>
              <w:rPr>
                <w:rFonts w:hint="eastAsia" w:ascii="仿宋_GB2312" w:hAnsi="仿宋_GB2312" w:eastAsia="仿宋_GB2312" w:cs="仿宋_GB2312"/>
                <w:color w:val="000000"/>
                <w:sz w:val="20"/>
                <w:szCs w:val="20"/>
                <w:highlight w:val="none"/>
                <w:lang w:val="en-US" w:eastAsia="zh-CN"/>
              </w:rPr>
              <w:t>各类保险</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每月</w:t>
            </w:r>
            <w:r>
              <w:rPr>
                <w:rFonts w:hint="eastAsia" w:ascii="仿宋_GB2312" w:hAnsi="仿宋_GB2312" w:eastAsia="仿宋_GB2312" w:cs="仿宋_GB2312"/>
                <w:color w:val="000000"/>
                <w:sz w:val="20"/>
                <w:szCs w:val="20"/>
                <w:highlight w:val="none"/>
                <w:lang w:eastAsia="zh-CN"/>
              </w:rPr>
              <w:t>支付</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均按时完成</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辅助执法工作</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能协助执法人员及时完成执法工作</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协助执法人员完成了各项执法工作</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控制在180万元之内</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180万元</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对社会发展造成负面影响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对生态环境造成负面影响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产生一定的罚没收入</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配合执法人员完成年度非税收入计划</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已按时完成</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产生一定的间接经济效益</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协管员工资、</w:t>
            </w:r>
            <w:r>
              <w:rPr>
                <w:rFonts w:hint="eastAsia" w:ascii="仿宋_GB2312" w:hAnsi="仿宋_GB2312" w:eastAsia="仿宋_GB2312" w:cs="仿宋_GB2312"/>
                <w:color w:val="000000"/>
                <w:sz w:val="20"/>
                <w:szCs w:val="20"/>
                <w:highlight w:val="none"/>
                <w:lang w:val="en-US" w:eastAsia="zh-CN"/>
              </w:rPr>
              <w:t>社保收入</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协管员工资、</w:t>
            </w:r>
            <w:r>
              <w:rPr>
                <w:rFonts w:hint="eastAsia" w:ascii="仿宋_GB2312" w:hAnsi="仿宋_GB2312" w:eastAsia="仿宋_GB2312" w:cs="仿宋_GB2312"/>
                <w:color w:val="000000"/>
                <w:sz w:val="20"/>
                <w:szCs w:val="20"/>
                <w:highlight w:val="none"/>
                <w:lang w:val="en-US" w:eastAsia="zh-CN"/>
              </w:rPr>
              <w:t>社保收入</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服务市民，助力国家卫生城市、文明城市</w:t>
            </w:r>
            <w:r>
              <w:rPr>
                <w:rFonts w:hint="eastAsia" w:ascii="仿宋_GB2312" w:hAnsi="仿宋_GB2312" w:eastAsia="仿宋_GB2312" w:cs="仿宋_GB2312"/>
                <w:color w:val="000000"/>
                <w:sz w:val="20"/>
                <w:szCs w:val="20"/>
                <w:lang w:eastAsia="zh-CN"/>
              </w:rPr>
              <w:t>建设</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rPr>
              <w:t>服务市民，助力国家卫生城市、文明城市</w:t>
            </w:r>
            <w:r>
              <w:rPr>
                <w:rFonts w:hint="eastAsia" w:ascii="仿宋_GB2312" w:hAnsi="仿宋_GB2312" w:eastAsia="仿宋_GB2312" w:cs="仿宋_GB2312"/>
                <w:color w:val="000000"/>
                <w:sz w:val="20"/>
                <w:szCs w:val="20"/>
                <w:lang w:eastAsia="zh-CN"/>
              </w:rPr>
              <w:t>建设</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为</w:t>
            </w:r>
            <w:r>
              <w:rPr>
                <w:rFonts w:hint="eastAsia" w:ascii="仿宋_GB2312" w:hAnsi="仿宋_GB2312" w:eastAsia="仿宋_GB2312" w:cs="仿宋_GB2312"/>
                <w:color w:val="000000"/>
                <w:sz w:val="20"/>
                <w:szCs w:val="20"/>
              </w:rPr>
              <w:t>国家卫生城市、文明城市</w:t>
            </w:r>
            <w:r>
              <w:rPr>
                <w:rFonts w:hint="eastAsia" w:ascii="仿宋_GB2312" w:hAnsi="仿宋_GB2312" w:eastAsia="仿宋_GB2312" w:cs="仿宋_GB2312"/>
                <w:color w:val="000000"/>
                <w:sz w:val="20"/>
                <w:szCs w:val="20"/>
                <w:lang w:eastAsia="zh-CN"/>
              </w:rPr>
              <w:t>建设奠定了基础</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提供就业岗位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提供一定数量的就业岗位</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提供了一定数量的就业岗位</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31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30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lang w:val="en-US" w:eastAsia="zh-CN"/>
              </w:rPr>
              <w:t>城区扬尘治理</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300" w:lineRule="exact"/>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sz w:val="20"/>
                <w:szCs w:val="20"/>
                <w:lang w:eastAsia="zh-CN"/>
              </w:rPr>
              <w:t>协助执法人员加强基建场地污染源整治</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sz w:val="20"/>
                <w:szCs w:val="20"/>
              </w:rPr>
              <w:t>严格管控</w:t>
            </w:r>
            <w:r>
              <w:rPr>
                <w:rFonts w:hint="eastAsia" w:ascii="仿宋_GB2312" w:hAnsi="仿宋_GB2312" w:eastAsia="仿宋_GB2312" w:cs="仿宋_GB2312"/>
                <w:sz w:val="20"/>
                <w:szCs w:val="20"/>
                <w:lang w:eastAsia="zh-CN"/>
              </w:rPr>
              <w:t>了</w:t>
            </w:r>
            <w:r>
              <w:rPr>
                <w:rFonts w:hint="eastAsia" w:ascii="仿宋_GB2312" w:hAnsi="仿宋_GB2312" w:eastAsia="仿宋_GB2312" w:cs="仿宋_GB2312"/>
                <w:sz w:val="20"/>
                <w:szCs w:val="20"/>
              </w:rPr>
              <w:t>污染源</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减少了城市污染源。</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辅助城管执法，助力省域副中心城市建设</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加强城管执法队伍建设</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补充了执法队伍人员，加强了执法力度建设。</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≥95</w:t>
            </w:r>
            <w:r>
              <w:rPr>
                <w:rFonts w:hint="eastAsia" w:ascii="仿宋_GB2312" w:hAnsi="仿宋_GB2312" w:eastAsia="仿宋_GB2312" w:cs="仿宋_GB2312"/>
                <w:color w:val="000000"/>
                <w:sz w:val="20"/>
                <w:szCs w:val="20"/>
                <w:highlight w:val="none"/>
                <w:lang w:val="en-US" w:eastAsia="zh-CN"/>
              </w:rPr>
              <w:t>%</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65" w:hRule="atLeast"/>
          <w:jc w:val="center"/>
        </w:trPr>
        <w:tc>
          <w:tcPr>
            <w:tcW w:w="658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widowControl/>
        <w:spacing w:line="600" w:lineRule="exact"/>
        <w:jc w:val="left"/>
        <w:rPr>
          <w:rFonts w:hint="eastAsia" w:ascii="CESI仿宋-GB2312" w:hAnsi="CESI仿宋-GB2312" w:eastAsia="CESI仿宋-GB2312" w:cs="CESI仿宋-GB2312"/>
          <w:color w:val="auto"/>
          <w:sz w:val="22"/>
          <w:szCs w:val="22"/>
        </w:rPr>
      </w:pPr>
    </w:p>
    <w:p>
      <w:pPr>
        <w:widowControl/>
        <w:spacing w:line="600" w:lineRule="exact"/>
        <w:jc w:val="left"/>
        <w:rPr>
          <w:rFonts w:hint="default" w:ascii="CESI仿宋-GB2312" w:hAnsi="CESI仿宋-GB2312" w:eastAsia="CESI仿宋-GB2312" w:cs="CESI仿宋-GB2312"/>
          <w:color w:val="auto"/>
          <w:sz w:val="22"/>
          <w:szCs w:val="22"/>
          <w:highlight w:val="none"/>
          <w:lang w:val="en-US" w:eastAsia="zh-CN"/>
        </w:rPr>
      </w:pPr>
      <w:r>
        <w:rPr>
          <w:rFonts w:hint="eastAsia" w:ascii="CESI仿宋-GB2312" w:hAnsi="CESI仿宋-GB2312" w:eastAsia="CESI仿宋-GB2312" w:cs="CESI仿宋-GB2312"/>
          <w:color w:val="auto"/>
          <w:sz w:val="22"/>
          <w:szCs w:val="22"/>
        </w:rPr>
        <w:t>填表人：</w:t>
      </w:r>
      <w:r>
        <w:rPr>
          <w:rFonts w:hint="eastAsia" w:ascii="CESI仿宋-GB2312" w:hAnsi="CESI仿宋-GB2312" w:eastAsia="CESI仿宋-GB2312" w:cs="CESI仿宋-GB2312"/>
          <w:color w:val="auto"/>
          <w:sz w:val="22"/>
          <w:szCs w:val="22"/>
          <w:lang w:eastAsia="zh-CN"/>
        </w:rPr>
        <w:t>徐建</w:t>
      </w:r>
      <w:r>
        <w:rPr>
          <w:rFonts w:hint="eastAsia" w:ascii="CESI仿宋-GB2312" w:hAnsi="CESI仿宋-GB2312" w:eastAsia="CESI仿宋-GB2312" w:cs="CESI仿宋-GB2312"/>
          <w:color w:val="auto"/>
          <w:sz w:val="22"/>
          <w:szCs w:val="22"/>
          <w:lang w:val="en-US" w:eastAsia="zh-CN"/>
        </w:rPr>
        <w:t xml:space="preserve">  </w:t>
      </w:r>
      <w:r>
        <w:rPr>
          <w:rFonts w:hint="eastAsia" w:ascii="CESI仿宋-GB2312" w:hAnsi="CESI仿宋-GB2312" w:eastAsia="CESI仿宋-GB2312" w:cs="CESI仿宋-GB2312"/>
          <w:color w:val="auto"/>
          <w:sz w:val="22"/>
          <w:szCs w:val="22"/>
        </w:rPr>
        <w:t>填报日期：</w:t>
      </w:r>
      <w:r>
        <w:rPr>
          <w:rFonts w:hint="eastAsia" w:ascii="CESI仿宋-GB2312" w:hAnsi="CESI仿宋-GB2312" w:eastAsia="CESI仿宋-GB2312" w:cs="CESI仿宋-GB2312"/>
          <w:color w:val="auto"/>
          <w:sz w:val="22"/>
          <w:szCs w:val="22"/>
          <w:lang w:val="en-US" w:eastAsia="zh-CN"/>
        </w:rPr>
        <w:t>2025.6.20</w:t>
      </w:r>
      <w:r>
        <w:rPr>
          <w:rFonts w:hint="eastAsia" w:ascii="CESI仿宋-GB2312" w:hAnsi="CESI仿宋-GB2312" w:eastAsia="CESI仿宋-GB2312" w:cs="CESI仿宋-GB2312"/>
          <w:color w:val="auto"/>
          <w:sz w:val="22"/>
          <w:szCs w:val="22"/>
        </w:rPr>
        <w:t xml:space="preserve">  联系电话：</w:t>
      </w:r>
      <w:r>
        <w:rPr>
          <w:rFonts w:hint="eastAsia" w:ascii="CESI仿宋-GB2312" w:hAnsi="CESI仿宋-GB2312" w:eastAsia="CESI仿宋-GB2312" w:cs="CESI仿宋-GB2312"/>
          <w:color w:val="auto"/>
          <w:sz w:val="22"/>
          <w:szCs w:val="22"/>
          <w:lang w:val="en-US" w:eastAsia="zh-CN"/>
        </w:rPr>
        <w:t>0730-8227298</w:t>
      </w:r>
      <w:r>
        <w:rPr>
          <w:rFonts w:hint="eastAsia" w:ascii="CESI仿宋-GB2312" w:hAnsi="CESI仿宋-GB2312" w:eastAsia="CESI仿宋-GB2312" w:cs="CESI仿宋-GB2312"/>
          <w:color w:val="auto"/>
          <w:sz w:val="22"/>
          <w:szCs w:val="22"/>
        </w:rPr>
        <w:t xml:space="preserve"> 单位负责人：</w:t>
      </w:r>
      <w:r>
        <w:rPr>
          <w:rFonts w:hint="eastAsia" w:ascii="CESI仿宋-GB2312" w:hAnsi="CESI仿宋-GB2312" w:eastAsia="CESI仿宋-GB2312" w:cs="CESI仿宋-GB2312"/>
          <w:color w:val="auto"/>
          <w:sz w:val="22"/>
          <w:szCs w:val="22"/>
          <w:lang w:eastAsia="zh-CN"/>
        </w:rPr>
        <w:t>郭沫农</w:t>
      </w:r>
    </w:p>
    <w:sectPr>
      <w:footerReference r:id="rId3" w:type="default"/>
      <w:pgSz w:w="11906" w:h="16838"/>
      <w:pgMar w:top="1440" w:right="1689" w:bottom="1440" w:left="174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华文楷体">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0A2BD"/>
    <w:multiLevelType w:val="singleLevel"/>
    <w:tmpl w:val="9E70A2BD"/>
    <w:lvl w:ilvl="0" w:tentative="0">
      <w:start w:val="2"/>
      <w:numFmt w:val="chineseCounting"/>
      <w:suff w:val="nothing"/>
      <w:lvlText w:val="（%1）"/>
      <w:lvlJc w:val="left"/>
      <w:rPr>
        <w:rFonts w:hint="eastAsia"/>
      </w:rPr>
    </w:lvl>
  </w:abstractNum>
  <w:abstractNum w:abstractNumId="1">
    <w:nsid w:val="A9465CE9"/>
    <w:multiLevelType w:val="singleLevel"/>
    <w:tmpl w:val="A9465CE9"/>
    <w:lvl w:ilvl="0" w:tentative="0">
      <w:start w:val="5"/>
      <w:numFmt w:val="chineseCounting"/>
      <w:suff w:val="nothing"/>
      <w:lvlText w:val="%1、"/>
      <w:lvlJc w:val="left"/>
      <w:rPr>
        <w:rFonts w:hint="eastAsia" w:ascii="黑体" w:hAnsi="黑体" w:eastAsia="黑体" w:cs="黑体"/>
      </w:rPr>
    </w:lvl>
  </w:abstractNum>
  <w:abstractNum w:abstractNumId="2">
    <w:nsid w:val="DFE6DB29"/>
    <w:multiLevelType w:val="singleLevel"/>
    <w:tmpl w:val="DFE6DB29"/>
    <w:lvl w:ilvl="0" w:tentative="0">
      <w:start w:val="1"/>
      <w:numFmt w:val="chineseCounting"/>
      <w:suff w:val="nothing"/>
      <w:lvlText w:val="%1、"/>
      <w:lvlJc w:val="left"/>
      <w:rPr>
        <w:rFonts w:hint="eastAsia"/>
      </w:rPr>
    </w:lvl>
  </w:abstractNum>
  <w:abstractNum w:abstractNumId="3">
    <w:nsid w:val="F2BE5DF4"/>
    <w:multiLevelType w:val="singleLevel"/>
    <w:tmpl w:val="F2BE5DF4"/>
    <w:lvl w:ilvl="0" w:tentative="0">
      <w:start w:val="1"/>
      <w:numFmt w:val="chineseCounting"/>
      <w:suff w:val="nothing"/>
      <w:lvlText w:val="%1、"/>
      <w:lvlJc w:val="left"/>
      <w:rPr>
        <w:rFonts w:hint="eastAsia"/>
      </w:rPr>
    </w:lvl>
  </w:abstractNum>
  <w:abstractNum w:abstractNumId="4">
    <w:nsid w:val="F95EA9A6"/>
    <w:multiLevelType w:val="singleLevel"/>
    <w:tmpl w:val="F95EA9A6"/>
    <w:lvl w:ilvl="0" w:tentative="0">
      <w:start w:val="1"/>
      <w:numFmt w:val="chineseCounting"/>
      <w:suff w:val="nothing"/>
      <w:lvlText w:val="（%1）"/>
      <w:lvlJc w:val="left"/>
      <w:rPr>
        <w:rFonts w:hint="eastAsia"/>
      </w:rPr>
    </w:lvl>
  </w:abstractNum>
  <w:abstractNum w:abstractNumId="5">
    <w:nsid w:val="4E0980DE"/>
    <w:multiLevelType w:val="singleLevel"/>
    <w:tmpl w:val="4E0980DE"/>
    <w:lvl w:ilvl="0" w:tentative="0">
      <w:start w:val="2"/>
      <w:numFmt w:val="chineseCounting"/>
      <w:suff w:val="nothing"/>
      <w:lvlText w:val="(%1）"/>
      <w:lvlJc w:val="left"/>
      <w:rPr>
        <w:rFonts w:hint="eastAsia"/>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YWU5ZDA4MDAzZjVhMjY1Njg2ZDBhNjc3MTE1YjcifQ=="/>
  </w:docVars>
  <w:rsids>
    <w:rsidRoot w:val="59886344"/>
    <w:rsid w:val="0022181C"/>
    <w:rsid w:val="004A5BD4"/>
    <w:rsid w:val="0058523E"/>
    <w:rsid w:val="00AE30B0"/>
    <w:rsid w:val="00C61417"/>
    <w:rsid w:val="00CB3C62"/>
    <w:rsid w:val="00E67015"/>
    <w:rsid w:val="01074535"/>
    <w:rsid w:val="011E1FE4"/>
    <w:rsid w:val="015B3238"/>
    <w:rsid w:val="01A249C3"/>
    <w:rsid w:val="01A544B3"/>
    <w:rsid w:val="01A87AFF"/>
    <w:rsid w:val="01E925F2"/>
    <w:rsid w:val="0216715F"/>
    <w:rsid w:val="02353A89"/>
    <w:rsid w:val="02873BB9"/>
    <w:rsid w:val="029A4586"/>
    <w:rsid w:val="02AD361F"/>
    <w:rsid w:val="02D37AB4"/>
    <w:rsid w:val="03011BBD"/>
    <w:rsid w:val="03457CFC"/>
    <w:rsid w:val="03BFA85F"/>
    <w:rsid w:val="03D177E1"/>
    <w:rsid w:val="03D80B70"/>
    <w:rsid w:val="03F57086"/>
    <w:rsid w:val="03FD4132"/>
    <w:rsid w:val="04021749"/>
    <w:rsid w:val="0466617C"/>
    <w:rsid w:val="046B3792"/>
    <w:rsid w:val="048D195A"/>
    <w:rsid w:val="054E09BE"/>
    <w:rsid w:val="054F118C"/>
    <w:rsid w:val="05AA653C"/>
    <w:rsid w:val="06307387"/>
    <w:rsid w:val="0648365F"/>
    <w:rsid w:val="06620BC5"/>
    <w:rsid w:val="06712BB6"/>
    <w:rsid w:val="06882A8B"/>
    <w:rsid w:val="068B1EC9"/>
    <w:rsid w:val="06D51397"/>
    <w:rsid w:val="06F2019A"/>
    <w:rsid w:val="06F74635"/>
    <w:rsid w:val="06FF1994"/>
    <w:rsid w:val="07E51AAD"/>
    <w:rsid w:val="082A3964"/>
    <w:rsid w:val="083117D0"/>
    <w:rsid w:val="0865674A"/>
    <w:rsid w:val="086F4203"/>
    <w:rsid w:val="08BF22FE"/>
    <w:rsid w:val="08C14A26"/>
    <w:rsid w:val="09102B5A"/>
    <w:rsid w:val="093F0D49"/>
    <w:rsid w:val="094445B2"/>
    <w:rsid w:val="0958005D"/>
    <w:rsid w:val="09905E52"/>
    <w:rsid w:val="09CB4CD3"/>
    <w:rsid w:val="0A275119"/>
    <w:rsid w:val="0A310FDA"/>
    <w:rsid w:val="0A5F3EC8"/>
    <w:rsid w:val="0A636CB9"/>
    <w:rsid w:val="0AB13EC9"/>
    <w:rsid w:val="0AE20526"/>
    <w:rsid w:val="0AF13604"/>
    <w:rsid w:val="0B7712B9"/>
    <w:rsid w:val="0B923CFA"/>
    <w:rsid w:val="0B980BE5"/>
    <w:rsid w:val="0BB8F8C0"/>
    <w:rsid w:val="0BBA2AA7"/>
    <w:rsid w:val="0BD47E6F"/>
    <w:rsid w:val="0BD953F2"/>
    <w:rsid w:val="0C965124"/>
    <w:rsid w:val="0D466B4A"/>
    <w:rsid w:val="0D645222"/>
    <w:rsid w:val="0D70006B"/>
    <w:rsid w:val="0DB066B9"/>
    <w:rsid w:val="0DFF034E"/>
    <w:rsid w:val="0E213113"/>
    <w:rsid w:val="0E707BF7"/>
    <w:rsid w:val="0E74594B"/>
    <w:rsid w:val="0E781C2B"/>
    <w:rsid w:val="0E7E40C2"/>
    <w:rsid w:val="0E8F2773"/>
    <w:rsid w:val="0EA36836"/>
    <w:rsid w:val="0EA63619"/>
    <w:rsid w:val="0EB6471F"/>
    <w:rsid w:val="0EFCB9EC"/>
    <w:rsid w:val="0F1B7B63"/>
    <w:rsid w:val="0F5512C6"/>
    <w:rsid w:val="0F740B87"/>
    <w:rsid w:val="104135F9"/>
    <w:rsid w:val="105477D0"/>
    <w:rsid w:val="10962C7F"/>
    <w:rsid w:val="11586E4C"/>
    <w:rsid w:val="115F467E"/>
    <w:rsid w:val="117FE145"/>
    <w:rsid w:val="11A7392F"/>
    <w:rsid w:val="11AC53EA"/>
    <w:rsid w:val="11C6025A"/>
    <w:rsid w:val="11C75D80"/>
    <w:rsid w:val="11D24E50"/>
    <w:rsid w:val="11EB4164"/>
    <w:rsid w:val="1246139A"/>
    <w:rsid w:val="12526E75"/>
    <w:rsid w:val="12555A81"/>
    <w:rsid w:val="12C10A21"/>
    <w:rsid w:val="12CD5618"/>
    <w:rsid w:val="12D87820"/>
    <w:rsid w:val="12D90460"/>
    <w:rsid w:val="13453400"/>
    <w:rsid w:val="13573157"/>
    <w:rsid w:val="136F66CF"/>
    <w:rsid w:val="13C95DDF"/>
    <w:rsid w:val="13E72709"/>
    <w:rsid w:val="13EA7908"/>
    <w:rsid w:val="13EE9041"/>
    <w:rsid w:val="13FC62BD"/>
    <w:rsid w:val="13FE054C"/>
    <w:rsid w:val="142676D5"/>
    <w:rsid w:val="14661880"/>
    <w:rsid w:val="14A423A8"/>
    <w:rsid w:val="14BE8615"/>
    <w:rsid w:val="151237B6"/>
    <w:rsid w:val="15695ACC"/>
    <w:rsid w:val="157F52EF"/>
    <w:rsid w:val="15BF393E"/>
    <w:rsid w:val="15C471A6"/>
    <w:rsid w:val="15EC3507"/>
    <w:rsid w:val="15F35395"/>
    <w:rsid w:val="16976668"/>
    <w:rsid w:val="16A4024D"/>
    <w:rsid w:val="16D851DB"/>
    <w:rsid w:val="16E178E4"/>
    <w:rsid w:val="17233A58"/>
    <w:rsid w:val="17AC6144"/>
    <w:rsid w:val="18041ADC"/>
    <w:rsid w:val="18495740"/>
    <w:rsid w:val="18736C61"/>
    <w:rsid w:val="189440AA"/>
    <w:rsid w:val="18A35434"/>
    <w:rsid w:val="18BF5A03"/>
    <w:rsid w:val="191044B0"/>
    <w:rsid w:val="19CA28B1"/>
    <w:rsid w:val="19CC0A45"/>
    <w:rsid w:val="19FA13E8"/>
    <w:rsid w:val="1A136006"/>
    <w:rsid w:val="1A372AF8"/>
    <w:rsid w:val="1AB05F4B"/>
    <w:rsid w:val="1ABF1EEF"/>
    <w:rsid w:val="1AC92B69"/>
    <w:rsid w:val="1B140288"/>
    <w:rsid w:val="1B572F6A"/>
    <w:rsid w:val="1B972C67"/>
    <w:rsid w:val="1BAB226E"/>
    <w:rsid w:val="1BD712B5"/>
    <w:rsid w:val="1CCC06EE"/>
    <w:rsid w:val="1CDF6673"/>
    <w:rsid w:val="1CEC0554"/>
    <w:rsid w:val="1DEF0A82"/>
    <w:rsid w:val="1DF3F496"/>
    <w:rsid w:val="1E0A7720"/>
    <w:rsid w:val="1E0C06B5"/>
    <w:rsid w:val="1E206F43"/>
    <w:rsid w:val="1E2C3B3A"/>
    <w:rsid w:val="1E7B23CC"/>
    <w:rsid w:val="1E870D71"/>
    <w:rsid w:val="1EBF4107"/>
    <w:rsid w:val="1F443106"/>
    <w:rsid w:val="1F4629DA"/>
    <w:rsid w:val="1F6D440A"/>
    <w:rsid w:val="1F77E370"/>
    <w:rsid w:val="1F952318"/>
    <w:rsid w:val="1FBA9B92"/>
    <w:rsid w:val="1FD70494"/>
    <w:rsid w:val="1FE52BA5"/>
    <w:rsid w:val="1FF31C5E"/>
    <w:rsid w:val="1FF747A1"/>
    <w:rsid w:val="204B21AD"/>
    <w:rsid w:val="209E05F3"/>
    <w:rsid w:val="20E06E5E"/>
    <w:rsid w:val="20E56222"/>
    <w:rsid w:val="20EA55E7"/>
    <w:rsid w:val="20FB6EDC"/>
    <w:rsid w:val="212F0D11"/>
    <w:rsid w:val="219A0DBB"/>
    <w:rsid w:val="21E40288"/>
    <w:rsid w:val="21F20913"/>
    <w:rsid w:val="22433200"/>
    <w:rsid w:val="22943A5C"/>
    <w:rsid w:val="22FF35CB"/>
    <w:rsid w:val="23447230"/>
    <w:rsid w:val="23502079"/>
    <w:rsid w:val="235F050E"/>
    <w:rsid w:val="237C10C0"/>
    <w:rsid w:val="23E26A49"/>
    <w:rsid w:val="23FF52CD"/>
    <w:rsid w:val="241E204C"/>
    <w:rsid w:val="245A2A83"/>
    <w:rsid w:val="248F4E23"/>
    <w:rsid w:val="24CD5299"/>
    <w:rsid w:val="24D942F0"/>
    <w:rsid w:val="251D5F8B"/>
    <w:rsid w:val="253B28B5"/>
    <w:rsid w:val="255816B9"/>
    <w:rsid w:val="257F27A2"/>
    <w:rsid w:val="25A55F80"/>
    <w:rsid w:val="26501B72"/>
    <w:rsid w:val="2652435A"/>
    <w:rsid w:val="2661634B"/>
    <w:rsid w:val="26834513"/>
    <w:rsid w:val="270311B0"/>
    <w:rsid w:val="27B03AAF"/>
    <w:rsid w:val="27D51B77"/>
    <w:rsid w:val="27F51DAF"/>
    <w:rsid w:val="28AB55D0"/>
    <w:rsid w:val="29023E15"/>
    <w:rsid w:val="29263F95"/>
    <w:rsid w:val="295B52D4"/>
    <w:rsid w:val="297B2758"/>
    <w:rsid w:val="29890093"/>
    <w:rsid w:val="29D5103E"/>
    <w:rsid w:val="29D92EC8"/>
    <w:rsid w:val="29F83A08"/>
    <w:rsid w:val="2A0B4F4C"/>
    <w:rsid w:val="2AB0456A"/>
    <w:rsid w:val="2ADA66CC"/>
    <w:rsid w:val="2AEB2687"/>
    <w:rsid w:val="2AFC6642"/>
    <w:rsid w:val="2B4A0842"/>
    <w:rsid w:val="2B642D2C"/>
    <w:rsid w:val="2B726905"/>
    <w:rsid w:val="2BECECBA"/>
    <w:rsid w:val="2BFC0FF0"/>
    <w:rsid w:val="2C02237E"/>
    <w:rsid w:val="2C792640"/>
    <w:rsid w:val="2C8455B0"/>
    <w:rsid w:val="2D285E15"/>
    <w:rsid w:val="2D574004"/>
    <w:rsid w:val="2D8A03D1"/>
    <w:rsid w:val="2DDD413C"/>
    <w:rsid w:val="2DE21C73"/>
    <w:rsid w:val="2DF06932"/>
    <w:rsid w:val="2DFB57C0"/>
    <w:rsid w:val="2E5D389C"/>
    <w:rsid w:val="2EEB534C"/>
    <w:rsid w:val="2F063D67"/>
    <w:rsid w:val="2F0D56B4"/>
    <w:rsid w:val="2F5C3B54"/>
    <w:rsid w:val="2F750E72"/>
    <w:rsid w:val="2F892CAE"/>
    <w:rsid w:val="2F94627D"/>
    <w:rsid w:val="2F96A5E1"/>
    <w:rsid w:val="2FB15C4D"/>
    <w:rsid w:val="2FBF750B"/>
    <w:rsid w:val="2FC242FE"/>
    <w:rsid w:val="2FCF4325"/>
    <w:rsid w:val="2FD71676"/>
    <w:rsid w:val="2FDADF2F"/>
    <w:rsid w:val="2FEDE1A0"/>
    <w:rsid w:val="2FFB1E61"/>
    <w:rsid w:val="30676C54"/>
    <w:rsid w:val="3082583C"/>
    <w:rsid w:val="30F73B34"/>
    <w:rsid w:val="3179279B"/>
    <w:rsid w:val="317C04DD"/>
    <w:rsid w:val="3187043E"/>
    <w:rsid w:val="318C4BC4"/>
    <w:rsid w:val="31B45EC9"/>
    <w:rsid w:val="31D43E75"/>
    <w:rsid w:val="31D9FBD3"/>
    <w:rsid w:val="320A7897"/>
    <w:rsid w:val="32236BAB"/>
    <w:rsid w:val="327411B4"/>
    <w:rsid w:val="327C22D2"/>
    <w:rsid w:val="32A73338"/>
    <w:rsid w:val="32A777DC"/>
    <w:rsid w:val="33082BEB"/>
    <w:rsid w:val="3328091C"/>
    <w:rsid w:val="33AB32FB"/>
    <w:rsid w:val="33DF6B01"/>
    <w:rsid w:val="33E12879"/>
    <w:rsid w:val="33EF31E8"/>
    <w:rsid w:val="34056568"/>
    <w:rsid w:val="343F6B5B"/>
    <w:rsid w:val="344277BC"/>
    <w:rsid w:val="346314E0"/>
    <w:rsid w:val="34A00986"/>
    <w:rsid w:val="34A264AC"/>
    <w:rsid w:val="34F69C36"/>
    <w:rsid w:val="35076310"/>
    <w:rsid w:val="350A76CF"/>
    <w:rsid w:val="350B6915"/>
    <w:rsid w:val="3511718E"/>
    <w:rsid w:val="35BB6AA8"/>
    <w:rsid w:val="35DD007A"/>
    <w:rsid w:val="35FA5E74"/>
    <w:rsid w:val="362058DB"/>
    <w:rsid w:val="3667350A"/>
    <w:rsid w:val="36713175"/>
    <w:rsid w:val="369624CB"/>
    <w:rsid w:val="36BF51C2"/>
    <w:rsid w:val="36E0150E"/>
    <w:rsid w:val="36F9657C"/>
    <w:rsid w:val="37134B6B"/>
    <w:rsid w:val="371716E9"/>
    <w:rsid w:val="371F2036"/>
    <w:rsid w:val="374B6987"/>
    <w:rsid w:val="37677C4F"/>
    <w:rsid w:val="376D902E"/>
    <w:rsid w:val="3777022F"/>
    <w:rsid w:val="3790083E"/>
    <w:rsid w:val="37BEBC27"/>
    <w:rsid w:val="37FBBE63"/>
    <w:rsid w:val="37FD64D4"/>
    <w:rsid w:val="37FEADE1"/>
    <w:rsid w:val="37FF3851"/>
    <w:rsid w:val="380F08D0"/>
    <w:rsid w:val="38170F5F"/>
    <w:rsid w:val="382A0C93"/>
    <w:rsid w:val="382A2A41"/>
    <w:rsid w:val="384C5DD8"/>
    <w:rsid w:val="38521C1B"/>
    <w:rsid w:val="38AD086D"/>
    <w:rsid w:val="391536F1"/>
    <w:rsid w:val="393D67A4"/>
    <w:rsid w:val="395064D7"/>
    <w:rsid w:val="395FA4EF"/>
    <w:rsid w:val="39A131D7"/>
    <w:rsid w:val="39EE7A9E"/>
    <w:rsid w:val="3A59760D"/>
    <w:rsid w:val="3A992100"/>
    <w:rsid w:val="3AA60379"/>
    <w:rsid w:val="3ABF6FC2"/>
    <w:rsid w:val="3AD6C66A"/>
    <w:rsid w:val="3B1B0D67"/>
    <w:rsid w:val="3B2023A2"/>
    <w:rsid w:val="3B4A33FA"/>
    <w:rsid w:val="3B7743A2"/>
    <w:rsid w:val="3BAE5737"/>
    <w:rsid w:val="3BB07701"/>
    <w:rsid w:val="3BD03356"/>
    <w:rsid w:val="3BF375EE"/>
    <w:rsid w:val="3BF47D47"/>
    <w:rsid w:val="3C460065"/>
    <w:rsid w:val="3CE358B4"/>
    <w:rsid w:val="3CF25AF7"/>
    <w:rsid w:val="3CF655E7"/>
    <w:rsid w:val="3D145A6E"/>
    <w:rsid w:val="3D3D6D72"/>
    <w:rsid w:val="3D672041"/>
    <w:rsid w:val="3DA43295"/>
    <w:rsid w:val="3DB37034"/>
    <w:rsid w:val="3DBD6105"/>
    <w:rsid w:val="3DFF9F94"/>
    <w:rsid w:val="3E5B754D"/>
    <w:rsid w:val="3E5E1696"/>
    <w:rsid w:val="3E7E3330"/>
    <w:rsid w:val="3E7E6D7A"/>
    <w:rsid w:val="3EA846BF"/>
    <w:rsid w:val="3EBF10E0"/>
    <w:rsid w:val="3ED44393"/>
    <w:rsid w:val="3EDDF4C5"/>
    <w:rsid w:val="3EED3B98"/>
    <w:rsid w:val="3F2010B0"/>
    <w:rsid w:val="3F3562AE"/>
    <w:rsid w:val="3F372F35"/>
    <w:rsid w:val="3F446ADE"/>
    <w:rsid w:val="3F57AD82"/>
    <w:rsid w:val="3F7738F7"/>
    <w:rsid w:val="3F7BCBD8"/>
    <w:rsid w:val="3F936526"/>
    <w:rsid w:val="3F9EE932"/>
    <w:rsid w:val="3F9F1F66"/>
    <w:rsid w:val="3FA9BBD9"/>
    <w:rsid w:val="3FB4A0DB"/>
    <w:rsid w:val="3FC96CBF"/>
    <w:rsid w:val="3FDA16F8"/>
    <w:rsid w:val="3FDA8BAB"/>
    <w:rsid w:val="3FED4ECB"/>
    <w:rsid w:val="3FF1653A"/>
    <w:rsid w:val="3FF23C6A"/>
    <w:rsid w:val="3FFB42D9"/>
    <w:rsid w:val="3FFB81A4"/>
    <w:rsid w:val="3FFCA43E"/>
    <w:rsid w:val="3FFE7623"/>
    <w:rsid w:val="3FFEE9B1"/>
    <w:rsid w:val="3FFF0EEF"/>
    <w:rsid w:val="40051BF8"/>
    <w:rsid w:val="402E6E46"/>
    <w:rsid w:val="40626F0E"/>
    <w:rsid w:val="406867FC"/>
    <w:rsid w:val="40A67324"/>
    <w:rsid w:val="40BC26A4"/>
    <w:rsid w:val="415154E2"/>
    <w:rsid w:val="417B32CA"/>
    <w:rsid w:val="41827BD7"/>
    <w:rsid w:val="41DB2FFE"/>
    <w:rsid w:val="41F67E38"/>
    <w:rsid w:val="42042555"/>
    <w:rsid w:val="42482B23"/>
    <w:rsid w:val="426E3E72"/>
    <w:rsid w:val="42B50F67"/>
    <w:rsid w:val="42EF6D61"/>
    <w:rsid w:val="43282273"/>
    <w:rsid w:val="43860D47"/>
    <w:rsid w:val="43CF26EE"/>
    <w:rsid w:val="44200200"/>
    <w:rsid w:val="443133A9"/>
    <w:rsid w:val="44C85ABB"/>
    <w:rsid w:val="44D53D34"/>
    <w:rsid w:val="44F30166"/>
    <w:rsid w:val="45B24076"/>
    <w:rsid w:val="45DC29D3"/>
    <w:rsid w:val="45E5269D"/>
    <w:rsid w:val="461B60BF"/>
    <w:rsid w:val="46431172"/>
    <w:rsid w:val="465869CB"/>
    <w:rsid w:val="46671304"/>
    <w:rsid w:val="46D52711"/>
    <w:rsid w:val="46F73C57"/>
    <w:rsid w:val="472114B3"/>
    <w:rsid w:val="47339889"/>
    <w:rsid w:val="473E02B7"/>
    <w:rsid w:val="474D22A8"/>
    <w:rsid w:val="476B4E24"/>
    <w:rsid w:val="477261B2"/>
    <w:rsid w:val="47746FF5"/>
    <w:rsid w:val="47E349BA"/>
    <w:rsid w:val="47FF95BD"/>
    <w:rsid w:val="47FFE835"/>
    <w:rsid w:val="48217291"/>
    <w:rsid w:val="48233009"/>
    <w:rsid w:val="482F19AD"/>
    <w:rsid w:val="484C07B1"/>
    <w:rsid w:val="48724017"/>
    <w:rsid w:val="488F68F0"/>
    <w:rsid w:val="48D80297"/>
    <w:rsid w:val="48E34432"/>
    <w:rsid w:val="4957740E"/>
    <w:rsid w:val="499D2CBB"/>
    <w:rsid w:val="49DC759C"/>
    <w:rsid w:val="4B2B6DA4"/>
    <w:rsid w:val="4BD27220"/>
    <w:rsid w:val="4C417F01"/>
    <w:rsid w:val="4C5E6D05"/>
    <w:rsid w:val="4C854292"/>
    <w:rsid w:val="4C940979"/>
    <w:rsid w:val="4CCD096F"/>
    <w:rsid w:val="4CEA0599"/>
    <w:rsid w:val="4CF37D51"/>
    <w:rsid w:val="4D573E80"/>
    <w:rsid w:val="4D98CFB4"/>
    <w:rsid w:val="4DFFFE2D"/>
    <w:rsid w:val="4E6B144B"/>
    <w:rsid w:val="4EE72FE2"/>
    <w:rsid w:val="4EFFAD45"/>
    <w:rsid w:val="4F380BC9"/>
    <w:rsid w:val="4F455F5A"/>
    <w:rsid w:val="4F5A7C58"/>
    <w:rsid w:val="4F6E7EB1"/>
    <w:rsid w:val="4F9F7B2E"/>
    <w:rsid w:val="4FBD4A7C"/>
    <w:rsid w:val="4FBFFD98"/>
    <w:rsid w:val="4FC60E49"/>
    <w:rsid w:val="4FCD667C"/>
    <w:rsid w:val="4FD11893"/>
    <w:rsid w:val="4FD7D642"/>
    <w:rsid w:val="4FDFD617"/>
    <w:rsid w:val="4FDFFCB7"/>
    <w:rsid w:val="4FE614EB"/>
    <w:rsid w:val="4FF77255"/>
    <w:rsid w:val="4FFA6D45"/>
    <w:rsid w:val="501C4F0D"/>
    <w:rsid w:val="501E0C85"/>
    <w:rsid w:val="501F67AB"/>
    <w:rsid w:val="507E34D2"/>
    <w:rsid w:val="50BBB3CB"/>
    <w:rsid w:val="50C4220B"/>
    <w:rsid w:val="51107F44"/>
    <w:rsid w:val="512C4327"/>
    <w:rsid w:val="51D27F79"/>
    <w:rsid w:val="520E4D2A"/>
    <w:rsid w:val="523033E4"/>
    <w:rsid w:val="52522E68"/>
    <w:rsid w:val="525941F7"/>
    <w:rsid w:val="52614E59"/>
    <w:rsid w:val="5268443A"/>
    <w:rsid w:val="52701540"/>
    <w:rsid w:val="52CA25D7"/>
    <w:rsid w:val="52FF127B"/>
    <w:rsid w:val="536015B5"/>
    <w:rsid w:val="537255B7"/>
    <w:rsid w:val="538C05FC"/>
    <w:rsid w:val="539769D7"/>
    <w:rsid w:val="53DFCB29"/>
    <w:rsid w:val="53FF7967"/>
    <w:rsid w:val="54273E81"/>
    <w:rsid w:val="54352A41"/>
    <w:rsid w:val="543640C4"/>
    <w:rsid w:val="544B7B6F"/>
    <w:rsid w:val="547635AA"/>
    <w:rsid w:val="548117E3"/>
    <w:rsid w:val="54B27BEE"/>
    <w:rsid w:val="54C17E31"/>
    <w:rsid w:val="54C2380D"/>
    <w:rsid w:val="54EB4EAE"/>
    <w:rsid w:val="555A7AD1"/>
    <w:rsid w:val="55A8275D"/>
    <w:rsid w:val="55D707AE"/>
    <w:rsid w:val="55E95892"/>
    <w:rsid w:val="55EA1BDE"/>
    <w:rsid w:val="55F5FC3D"/>
    <w:rsid w:val="5609092B"/>
    <w:rsid w:val="561548D9"/>
    <w:rsid w:val="567D422C"/>
    <w:rsid w:val="56DF0A43"/>
    <w:rsid w:val="56FB1779"/>
    <w:rsid w:val="578C0BCA"/>
    <w:rsid w:val="579161E1"/>
    <w:rsid w:val="57B27F05"/>
    <w:rsid w:val="57BE6552"/>
    <w:rsid w:val="57EE5291"/>
    <w:rsid w:val="57FE5AAB"/>
    <w:rsid w:val="57FFC48F"/>
    <w:rsid w:val="581B1F4E"/>
    <w:rsid w:val="584414A5"/>
    <w:rsid w:val="587A4EC7"/>
    <w:rsid w:val="58B25E24"/>
    <w:rsid w:val="58C12DA3"/>
    <w:rsid w:val="58ED7447"/>
    <w:rsid w:val="58FF468A"/>
    <w:rsid w:val="59232E69"/>
    <w:rsid w:val="59282B75"/>
    <w:rsid w:val="593E5EF4"/>
    <w:rsid w:val="59413C36"/>
    <w:rsid w:val="5954396A"/>
    <w:rsid w:val="59885EDD"/>
    <w:rsid w:val="59886344"/>
    <w:rsid w:val="59900C4D"/>
    <w:rsid w:val="59E44CEE"/>
    <w:rsid w:val="59E70BF0"/>
    <w:rsid w:val="59EA6BEE"/>
    <w:rsid w:val="5A1F40DF"/>
    <w:rsid w:val="5A655703"/>
    <w:rsid w:val="5A690D4F"/>
    <w:rsid w:val="5A7E61EE"/>
    <w:rsid w:val="5A9A35FE"/>
    <w:rsid w:val="5AC429BF"/>
    <w:rsid w:val="5AF05A78"/>
    <w:rsid w:val="5AF70A51"/>
    <w:rsid w:val="5B1213E7"/>
    <w:rsid w:val="5B415CBC"/>
    <w:rsid w:val="5B560EF0"/>
    <w:rsid w:val="5B7E6D1C"/>
    <w:rsid w:val="5B7ED426"/>
    <w:rsid w:val="5BC633A9"/>
    <w:rsid w:val="5BCC5A39"/>
    <w:rsid w:val="5BDB7A2A"/>
    <w:rsid w:val="5BEF265E"/>
    <w:rsid w:val="5BF64864"/>
    <w:rsid w:val="5C0952F3"/>
    <w:rsid w:val="5C153D97"/>
    <w:rsid w:val="5C78086A"/>
    <w:rsid w:val="5C7D6D34"/>
    <w:rsid w:val="5C7F7828"/>
    <w:rsid w:val="5C8A33AC"/>
    <w:rsid w:val="5CD71B78"/>
    <w:rsid w:val="5CEF3E18"/>
    <w:rsid w:val="5CFF1EBE"/>
    <w:rsid w:val="5D887B7A"/>
    <w:rsid w:val="5D900CE9"/>
    <w:rsid w:val="5D971CDF"/>
    <w:rsid w:val="5DA80D16"/>
    <w:rsid w:val="5DECD9AD"/>
    <w:rsid w:val="5DF94AE0"/>
    <w:rsid w:val="5DFDBFAB"/>
    <w:rsid w:val="5E2002BE"/>
    <w:rsid w:val="5E2B954A"/>
    <w:rsid w:val="5E9FC81A"/>
    <w:rsid w:val="5EA1DC1F"/>
    <w:rsid w:val="5EA467FA"/>
    <w:rsid w:val="5EB9B045"/>
    <w:rsid w:val="5EBF3A50"/>
    <w:rsid w:val="5ED74E21"/>
    <w:rsid w:val="5EF77271"/>
    <w:rsid w:val="5EFFA2D3"/>
    <w:rsid w:val="5F1871E8"/>
    <w:rsid w:val="5F4CC8F8"/>
    <w:rsid w:val="5F5E0FA4"/>
    <w:rsid w:val="5F77A2ED"/>
    <w:rsid w:val="5F926F9A"/>
    <w:rsid w:val="5FA735D2"/>
    <w:rsid w:val="5FB03E3C"/>
    <w:rsid w:val="5FBE93FF"/>
    <w:rsid w:val="5FBFE839"/>
    <w:rsid w:val="5FEC7D4C"/>
    <w:rsid w:val="5FED7369"/>
    <w:rsid w:val="5FEF6116"/>
    <w:rsid w:val="5FFFB90D"/>
    <w:rsid w:val="601259E5"/>
    <w:rsid w:val="60206354"/>
    <w:rsid w:val="60242AAE"/>
    <w:rsid w:val="6045400C"/>
    <w:rsid w:val="60B8658C"/>
    <w:rsid w:val="6103289E"/>
    <w:rsid w:val="61930DA7"/>
    <w:rsid w:val="61E37639"/>
    <w:rsid w:val="625978FB"/>
    <w:rsid w:val="62B72874"/>
    <w:rsid w:val="62C90F25"/>
    <w:rsid w:val="633A772C"/>
    <w:rsid w:val="63536A40"/>
    <w:rsid w:val="638561D0"/>
    <w:rsid w:val="63AC035B"/>
    <w:rsid w:val="63C45248"/>
    <w:rsid w:val="63CD41A6"/>
    <w:rsid w:val="64431083"/>
    <w:rsid w:val="64432611"/>
    <w:rsid w:val="64AA6B34"/>
    <w:rsid w:val="64BC1D30"/>
    <w:rsid w:val="64D21BE7"/>
    <w:rsid w:val="64EE6A20"/>
    <w:rsid w:val="650A2CC5"/>
    <w:rsid w:val="651E4E2C"/>
    <w:rsid w:val="6554084E"/>
    <w:rsid w:val="65711400"/>
    <w:rsid w:val="65876E75"/>
    <w:rsid w:val="65A63A25"/>
    <w:rsid w:val="65B9AD50"/>
    <w:rsid w:val="65BF03BD"/>
    <w:rsid w:val="65C15EE3"/>
    <w:rsid w:val="65D42C8C"/>
    <w:rsid w:val="66044CA8"/>
    <w:rsid w:val="66154481"/>
    <w:rsid w:val="666351EC"/>
    <w:rsid w:val="668A09CB"/>
    <w:rsid w:val="66BC48FC"/>
    <w:rsid w:val="66CF2CA7"/>
    <w:rsid w:val="66EBC55B"/>
    <w:rsid w:val="66FE2E33"/>
    <w:rsid w:val="67064E05"/>
    <w:rsid w:val="67386679"/>
    <w:rsid w:val="676A2DDC"/>
    <w:rsid w:val="676C00D0"/>
    <w:rsid w:val="677C9CB9"/>
    <w:rsid w:val="67AE60F1"/>
    <w:rsid w:val="67E920AE"/>
    <w:rsid w:val="681F3395"/>
    <w:rsid w:val="685E210F"/>
    <w:rsid w:val="68D423D1"/>
    <w:rsid w:val="69034A64"/>
    <w:rsid w:val="69085BD7"/>
    <w:rsid w:val="69087695"/>
    <w:rsid w:val="697E7979"/>
    <w:rsid w:val="69AF24F6"/>
    <w:rsid w:val="69C064B2"/>
    <w:rsid w:val="69D63F27"/>
    <w:rsid w:val="69FF4E45"/>
    <w:rsid w:val="6A364414"/>
    <w:rsid w:val="6A3C1FDC"/>
    <w:rsid w:val="6A435BC0"/>
    <w:rsid w:val="6A7B48DB"/>
    <w:rsid w:val="6A7FDBAA"/>
    <w:rsid w:val="6AA10091"/>
    <w:rsid w:val="6AA87672"/>
    <w:rsid w:val="6ABE009D"/>
    <w:rsid w:val="6ACB3360"/>
    <w:rsid w:val="6AFB61ED"/>
    <w:rsid w:val="6AFC5236"/>
    <w:rsid w:val="6B7B6D45"/>
    <w:rsid w:val="6B7FCFEA"/>
    <w:rsid w:val="6B8A4FC9"/>
    <w:rsid w:val="6B997652"/>
    <w:rsid w:val="6BC746B9"/>
    <w:rsid w:val="6BC95AF1"/>
    <w:rsid w:val="6BF3B3D4"/>
    <w:rsid w:val="6C304865"/>
    <w:rsid w:val="6C4B4758"/>
    <w:rsid w:val="6C9FBCFA"/>
    <w:rsid w:val="6CA16A6E"/>
    <w:rsid w:val="6CE32BE3"/>
    <w:rsid w:val="6CE76A77"/>
    <w:rsid w:val="6CF11037"/>
    <w:rsid w:val="6CFAF58F"/>
    <w:rsid w:val="6D5D0BE7"/>
    <w:rsid w:val="6D747CDF"/>
    <w:rsid w:val="6D851EEC"/>
    <w:rsid w:val="6DA305C4"/>
    <w:rsid w:val="6DAA1953"/>
    <w:rsid w:val="6DABFA3A"/>
    <w:rsid w:val="6DB16743"/>
    <w:rsid w:val="6DBFB4C2"/>
    <w:rsid w:val="6DDB00AB"/>
    <w:rsid w:val="6DE01B8E"/>
    <w:rsid w:val="6DFBE3F2"/>
    <w:rsid w:val="6E032E11"/>
    <w:rsid w:val="6E05302D"/>
    <w:rsid w:val="6E0C7F17"/>
    <w:rsid w:val="6E9475E3"/>
    <w:rsid w:val="6E9F3C9F"/>
    <w:rsid w:val="6EBA2157"/>
    <w:rsid w:val="6EBF21D1"/>
    <w:rsid w:val="6EDD861A"/>
    <w:rsid w:val="6EDFEB9C"/>
    <w:rsid w:val="6F5CE480"/>
    <w:rsid w:val="6F5F301C"/>
    <w:rsid w:val="6F7788FF"/>
    <w:rsid w:val="6FB6DA39"/>
    <w:rsid w:val="6FBBC32B"/>
    <w:rsid w:val="6FD902CD"/>
    <w:rsid w:val="6FEBDD80"/>
    <w:rsid w:val="6FF43F53"/>
    <w:rsid w:val="6FF53F70"/>
    <w:rsid w:val="6FFEED97"/>
    <w:rsid w:val="700D2C72"/>
    <w:rsid w:val="701F74FE"/>
    <w:rsid w:val="70AC7CE0"/>
    <w:rsid w:val="70DA5067"/>
    <w:rsid w:val="70FB2954"/>
    <w:rsid w:val="711D793E"/>
    <w:rsid w:val="71204A76"/>
    <w:rsid w:val="71D5087F"/>
    <w:rsid w:val="72AB5194"/>
    <w:rsid w:val="72BFFDCE"/>
    <w:rsid w:val="73084911"/>
    <w:rsid w:val="73090EC9"/>
    <w:rsid w:val="731E2BC7"/>
    <w:rsid w:val="73234AF8"/>
    <w:rsid w:val="73467A28"/>
    <w:rsid w:val="735C552C"/>
    <w:rsid w:val="73926C0B"/>
    <w:rsid w:val="73F05BE5"/>
    <w:rsid w:val="73F733C3"/>
    <w:rsid w:val="73FF225C"/>
    <w:rsid w:val="743C1F26"/>
    <w:rsid w:val="7480205F"/>
    <w:rsid w:val="748A1F20"/>
    <w:rsid w:val="74973049"/>
    <w:rsid w:val="74B048C4"/>
    <w:rsid w:val="74B11819"/>
    <w:rsid w:val="74DA48CB"/>
    <w:rsid w:val="74DC4AE7"/>
    <w:rsid w:val="74EFAB8C"/>
    <w:rsid w:val="753D4E5A"/>
    <w:rsid w:val="754D7793"/>
    <w:rsid w:val="757F1BA4"/>
    <w:rsid w:val="759915A9"/>
    <w:rsid w:val="75A5137D"/>
    <w:rsid w:val="75E55C1E"/>
    <w:rsid w:val="75FF2C4D"/>
    <w:rsid w:val="76041D8F"/>
    <w:rsid w:val="762A3631"/>
    <w:rsid w:val="764F669F"/>
    <w:rsid w:val="765F1837"/>
    <w:rsid w:val="76685F07"/>
    <w:rsid w:val="767D2A6A"/>
    <w:rsid w:val="76ADCB49"/>
    <w:rsid w:val="76BB8EB3"/>
    <w:rsid w:val="76D68A8B"/>
    <w:rsid w:val="76DD4B47"/>
    <w:rsid w:val="76FD97C1"/>
    <w:rsid w:val="77585F7B"/>
    <w:rsid w:val="7760D300"/>
    <w:rsid w:val="77752ECC"/>
    <w:rsid w:val="778DF576"/>
    <w:rsid w:val="778F832B"/>
    <w:rsid w:val="779C055E"/>
    <w:rsid w:val="77C54A1E"/>
    <w:rsid w:val="77FB5773"/>
    <w:rsid w:val="77FB9FA2"/>
    <w:rsid w:val="77FFCBBF"/>
    <w:rsid w:val="78911745"/>
    <w:rsid w:val="78BB0562"/>
    <w:rsid w:val="78D45AD6"/>
    <w:rsid w:val="79144124"/>
    <w:rsid w:val="79556C16"/>
    <w:rsid w:val="796B643A"/>
    <w:rsid w:val="79BD2431"/>
    <w:rsid w:val="79CE0777"/>
    <w:rsid w:val="79D35D8D"/>
    <w:rsid w:val="79DB9E36"/>
    <w:rsid w:val="79DE6354"/>
    <w:rsid w:val="79DF9A0C"/>
    <w:rsid w:val="79FFC461"/>
    <w:rsid w:val="7A272470"/>
    <w:rsid w:val="7A8D23E0"/>
    <w:rsid w:val="7AC7C5BD"/>
    <w:rsid w:val="7ADF2904"/>
    <w:rsid w:val="7B3FF031"/>
    <w:rsid w:val="7B5A5554"/>
    <w:rsid w:val="7B5C3128"/>
    <w:rsid w:val="7B5FA494"/>
    <w:rsid w:val="7B65351C"/>
    <w:rsid w:val="7B9D48A5"/>
    <w:rsid w:val="7B9E1A50"/>
    <w:rsid w:val="7BB59C2A"/>
    <w:rsid w:val="7BBEC34E"/>
    <w:rsid w:val="7BD93132"/>
    <w:rsid w:val="7BEFCCA3"/>
    <w:rsid w:val="7BF5023D"/>
    <w:rsid w:val="7BF7AB0E"/>
    <w:rsid w:val="7C0641F8"/>
    <w:rsid w:val="7C6F62F6"/>
    <w:rsid w:val="7C7387C3"/>
    <w:rsid w:val="7C7FB54B"/>
    <w:rsid w:val="7C920181"/>
    <w:rsid w:val="7C9E2E95"/>
    <w:rsid w:val="7CA7588C"/>
    <w:rsid w:val="7CB5BA67"/>
    <w:rsid w:val="7CCD87B0"/>
    <w:rsid w:val="7CD6006E"/>
    <w:rsid w:val="7CF3249A"/>
    <w:rsid w:val="7D2B4FB3"/>
    <w:rsid w:val="7D3CFC96"/>
    <w:rsid w:val="7D5316BF"/>
    <w:rsid w:val="7D536578"/>
    <w:rsid w:val="7D7F0C26"/>
    <w:rsid w:val="7D8F646F"/>
    <w:rsid w:val="7DA243F4"/>
    <w:rsid w:val="7DA40413"/>
    <w:rsid w:val="7DA97531"/>
    <w:rsid w:val="7DB54F8A"/>
    <w:rsid w:val="7DB6EA17"/>
    <w:rsid w:val="7DBC59E2"/>
    <w:rsid w:val="7DCD08AB"/>
    <w:rsid w:val="7DD55416"/>
    <w:rsid w:val="7DE762AB"/>
    <w:rsid w:val="7DED2FD5"/>
    <w:rsid w:val="7DFAD31B"/>
    <w:rsid w:val="7DFF1CF4"/>
    <w:rsid w:val="7E1A3F8B"/>
    <w:rsid w:val="7E67F134"/>
    <w:rsid w:val="7E6F22E3"/>
    <w:rsid w:val="7E7A1893"/>
    <w:rsid w:val="7E93BAF9"/>
    <w:rsid w:val="7E97D62A"/>
    <w:rsid w:val="7EB28BC7"/>
    <w:rsid w:val="7EB443DF"/>
    <w:rsid w:val="7EB7038C"/>
    <w:rsid w:val="7EB7DEAE"/>
    <w:rsid w:val="7EBF8D01"/>
    <w:rsid w:val="7ECDFB0F"/>
    <w:rsid w:val="7ED4682F"/>
    <w:rsid w:val="7EE224A3"/>
    <w:rsid w:val="7EEF0E05"/>
    <w:rsid w:val="7EFFF7F8"/>
    <w:rsid w:val="7F3ECDC7"/>
    <w:rsid w:val="7F4E1B1A"/>
    <w:rsid w:val="7F5A6812"/>
    <w:rsid w:val="7F7AB927"/>
    <w:rsid w:val="7F7B71CC"/>
    <w:rsid w:val="7F7BC676"/>
    <w:rsid w:val="7F7D1F31"/>
    <w:rsid w:val="7F7D6D07"/>
    <w:rsid w:val="7F7E5433"/>
    <w:rsid w:val="7F846F1D"/>
    <w:rsid w:val="7F8E2CC9"/>
    <w:rsid w:val="7F8FCD62"/>
    <w:rsid w:val="7F976598"/>
    <w:rsid w:val="7FA751BA"/>
    <w:rsid w:val="7FB74EB1"/>
    <w:rsid w:val="7FBDAC76"/>
    <w:rsid w:val="7FBDF962"/>
    <w:rsid w:val="7FBF44CE"/>
    <w:rsid w:val="7FD6F4C9"/>
    <w:rsid w:val="7FDB83BC"/>
    <w:rsid w:val="7FDDA8C0"/>
    <w:rsid w:val="7FEE4D36"/>
    <w:rsid w:val="7FEFE61E"/>
    <w:rsid w:val="7FF08398"/>
    <w:rsid w:val="7FF7E8DC"/>
    <w:rsid w:val="7FF90641"/>
    <w:rsid w:val="7FFB0157"/>
    <w:rsid w:val="7FFDF5C7"/>
    <w:rsid w:val="7FFF72DE"/>
    <w:rsid w:val="87FD8CAA"/>
    <w:rsid w:val="8EF6281F"/>
    <w:rsid w:val="8FB79485"/>
    <w:rsid w:val="94FD683A"/>
    <w:rsid w:val="975D3FC9"/>
    <w:rsid w:val="9C2A88BC"/>
    <w:rsid w:val="9D7E5786"/>
    <w:rsid w:val="9D7FDD87"/>
    <w:rsid w:val="9F453F19"/>
    <w:rsid w:val="9F4DE9AD"/>
    <w:rsid w:val="9F67B044"/>
    <w:rsid w:val="9FBB77AC"/>
    <w:rsid w:val="9FBFC8D4"/>
    <w:rsid w:val="9FF94E7F"/>
    <w:rsid w:val="A3F9B29D"/>
    <w:rsid w:val="A6BA03DD"/>
    <w:rsid w:val="A6F6F0A3"/>
    <w:rsid w:val="A7CF946A"/>
    <w:rsid w:val="A7F7C936"/>
    <w:rsid w:val="AA2B7177"/>
    <w:rsid w:val="ABFDEC64"/>
    <w:rsid w:val="ABFFA1A9"/>
    <w:rsid w:val="AD6A5CF4"/>
    <w:rsid w:val="AE566D90"/>
    <w:rsid w:val="AF4FA1A9"/>
    <w:rsid w:val="AF9FC224"/>
    <w:rsid w:val="AFF7B309"/>
    <w:rsid w:val="B0F61D13"/>
    <w:rsid w:val="B27E8B15"/>
    <w:rsid w:val="B2D97626"/>
    <w:rsid w:val="B69D6B8A"/>
    <w:rsid w:val="B6EB16F3"/>
    <w:rsid w:val="B725C4AF"/>
    <w:rsid w:val="B7AE24B1"/>
    <w:rsid w:val="B7C38CFB"/>
    <w:rsid w:val="B7F7400B"/>
    <w:rsid w:val="B7FF9899"/>
    <w:rsid w:val="B87D1702"/>
    <w:rsid w:val="B917D3F3"/>
    <w:rsid w:val="B9FFB7FF"/>
    <w:rsid w:val="BACF9C5D"/>
    <w:rsid w:val="BADE3E27"/>
    <w:rsid w:val="BAF2B79E"/>
    <w:rsid w:val="BB798ED7"/>
    <w:rsid w:val="BBB8A603"/>
    <w:rsid w:val="BBFBA65D"/>
    <w:rsid w:val="BC7BC9F8"/>
    <w:rsid w:val="BC7DB96A"/>
    <w:rsid w:val="BCAC1CDC"/>
    <w:rsid w:val="BCDCDC64"/>
    <w:rsid w:val="BDFE3BB1"/>
    <w:rsid w:val="BDFFEEDB"/>
    <w:rsid w:val="BEF5BF58"/>
    <w:rsid w:val="BEFF7CBC"/>
    <w:rsid w:val="BEFF9DC4"/>
    <w:rsid w:val="BF47382C"/>
    <w:rsid w:val="BFAF094C"/>
    <w:rsid w:val="BFBA8513"/>
    <w:rsid w:val="BFBF3302"/>
    <w:rsid w:val="BFBFF1B4"/>
    <w:rsid w:val="BFCF4CDB"/>
    <w:rsid w:val="BFDB4DD3"/>
    <w:rsid w:val="BFDED0DE"/>
    <w:rsid w:val="BFEE4BF9"/>
    <w:rsid w:val="BFF274BE"/>
    <w:rsid w:val="BFFE7AB4"/>
    <w:rsid w:val="C2AB87D3"/>
    <w:rsid w:val="C37F2D87"/>
    <w:rsid w:val="C5DE35B1"/>
    <w:rsid w:val="C7751E5C"/>
    <w:rsid w:val="C7DEE565"/>
    <w:rsid w:val="CBFB635C"/>
    <w:rsid w:val="CFDB2D3C"/>
    <w:rsid w:val="CFDDEDF0"/>
    <w:rsid w:val="CFDF7847"/>
    <w:rsid w:val="D1DB7541"/>
    <w:rsid w:val="D2FDDE84"/>
    <w:rsid w:val="D3B02C09"/>
    <w:rsid w:val="D3B9780A"/>
    <w:rsid w:val="D3BB9324"/>
    <w:rsid w:val="D5DFE251"/>
    <w:rsid w:val="D5FD1F86"/>
    <w:rsid w:val="D758210C"/>
    <w:rsid w:val="D773E8A1"/>
    <w:rsid w:val="D79B5CA0"/>
    <w:rsid w:val="D7BB62F4"/>
    <w:rsid w:val="D7E67AA1"/>
    <w:rsid w:val="D7FF4058"/>
    <w:rsid w:val="D9EECA2B"/>
    <w:rsid w:val="D9FF7BAA"/>
    <w:rsid w:val="DB67CB38"/>
    <w:rsid w:val="DB694034"/>
    <w:rsid w:val="DBDDC7FF"/>
    <w:rsid w:val="DBFF1B2F"/>
    <w:rsid w:val="DDEC164D"/>
    <w:rsid w:val="DDFFA6EE"/>
    <w:rsid w:val="DEB71351"/>
    <w:rsid w:val="DF4EFB98"/>
    <w:rsid w:val="DF770A38"/>
    <w:rsid w:val="DFB53AE4"/>
    <w:rsid w:val="DFEF884A"/>
    <w:rsid w:val="DFF755AC"/>
    <w:rsid w:val="DFF7C3D2"/>
    <w:rsid w:val="DFFB02C9"/>
    <w:rsid w:val="DFFD3349"/>
    <w:rsid w:val="E33FA1CE"/>
    <w:rsid w:val="E39E439B"/>
    <w:rsid w:val="E57FB1A3"/>
    <w:rsid w:val="E5BFCDAC"/>
    <w:rsid w:val="E676BCED"/>
    <w:rsid w:val="E6DD9DA7"/>
    <w:rsid w:val="E75E91A0"/>
    <w:rsid w:val="E77F0C78"/>
    <w:rsid w:val="E7AD43AC"/>
    <w:rsid w:val="E7E435CD"/>
    <w:rsid w:val="E7FB5ACE"/>
    <w:rsid w:val="E95E0999"/>
    <w:rsid w:val="EA92283E"/>
    <w:rsid w:val="EBB5ED65"/>
    <w:rsid w:val="EBEDA41B"/>
    <w:rsid w:val="EBEFAAB5"/>
    <w:rsid w:val="EBFBB34E"/>
    <w:rsid w:val="EC6F3B04"/>
    <w:rsid w:val="ECF2CF06"/>
    <w:rsid w:val="ED333957"/>
    <w:rsid w:val="EDAE40FF"/>
    <w:rsid w:val="EDED8EC4"/>
    <w:rsid w:val="EDF73C62"/>
    <w:rsid w:val="EDFE78F0"/>
    <w:rsid w:val="EDFF0815"/>
    <w:rsid w:val="EE3ABBDC"/>
    <w:rsid w:val="EEFAD1D1"/>
    <w:rsid w:val="EEFDB0A8"/>
    <w:rsid w:val="EF376A8A"/>
    <w:rsid w:val="EF76F6DF"/>
    <w:rsid w:val="EF775AF0"/>
    <w:rsid w:val="EF8D8A91"/>
    <w:rsid w:val="EF978044"/>
    <w:rsid w:val="EF9FC26D"/>
    <w:rsid w:val="EFAC87DE"/>
    <w:rsid w:val="EFBC113A"/>
    <w:rsid w:val="EFEF50E1"/>
    <w:rsid w:val="EFF71422"/>
    <w:rsid w:val="EFFFF5AB"/>
    <w:rsid w:val="F1FE0B4E"/>
    <w:rsid w:val="F1FFF6F3"/>
    <w:rsid w:val="F2AFA949"/>
    <w:rsid w:val="F32BA1D8"/>
    <w:rsid w:val="F397D3FA"/>
    <w:rsid w:val="F3B70939"/>
    <w:rsid w:val="F3C77621"/>
    <w:rsid w:val="F3F52572"/>
    <w:rsid w:val="F3F77608"/>
    <w:rsid w:val="F466A38B"/>
    <w:rsid w:val="F4F64307"/>
    <w:rsid w:val="F52BE2C0"/>
    <w:rsid w:val="F5C5AD1F"/>
    <w:rsid w:val="F5F7D9BF"/>
    <w:rsid w:val="F5FB58EF"/>
    <w:rsid w:val="F6FB2655"/>
    <w:rsid w:val="F77308A7"/>
    <w:rsid w:val="F7767D82"/>
    <w:rsid w:val="F7DDEF37"/>
    <w:rsid w:val="F7E727C7"/>
    <w:rsid w:val="F7F76F36"/>
    <w:rsid w:val="F7F9E5C2"/>
    <w:rsid w:val="F7FD1B8C"/>
    <w:rsid w:val="F7FF943B"/>
    <w:rsid w:val="F8773E70"/>
    <w:rsid w:val="F8E2A4AE"/>
    <w:rsid w:val="F99F80D8"/>
    <w:rsid w:val="F9BA4AE4"/>
    <w:rsid w:val="F9EF723C"/>
    <w:rsid w:val="F9EFF10C"/>
    <w:rsid w:val="FA7B02D1"/>
    <w:rsid w:val="FAFB8626"/>
    <w:rsid w:val="FAFFDC39"/>
    <w:rsid w:val="FB3B4050"/>
    <w:rsid w:val="FB59DC38"/>
    <w:rsid w:val="FB6FAC61"/>
    <w:rsid w:val="FB79AC6E"/>
    <w:rsid w:val="FB7ECB58"/>
    <w:rsid w:val="FB7F0C9D"/>
    <w:rsid w:val="FBBF47AC"/>
    <w:rsid w:val="FBD702F8"/>
    <w:rsid w:val="FBFA06E1"/>
    <w:rsid w:val="FC5EC93F"/>
    <w:rsid w:val="FC5F575F"/>
    <w:rsid w:val="FC76DB11"/>
    <w:rsid w:val="FC778928"/>
    <w:rsid w:val="FC7D466C"/>
    <w:rsid w:val="FC9785C2"/>
    <w:rsid w:val="FCB95091"/>
    <w:rsid w:val="FD7DCF4B"/>
    <w:rsid w:val="FD9FDE27"/>
    <w:rsid w:val="FDB8469E"/>
    <w:rsid w:val="FDCBD2CF"/>
    <w:rsid w:val="FDCEECFD"/>
    <w:rsid w:val="FDD22AED"/>
    <w:rsid w:val="FDDEE255"/>
    <w:rsid w:val="FDEF9904"/>
    <w:rsid w:val="FDFFC24D"/>
    <w:rsid w:val="FDFFD226"/>
    <w:rsid w:val="FDFFFD42"/>
    <w:rsid w:val="FE776E5C"/>
    <w:rsid w:val="FE77C862"/>
    <w:rsid w:val="FED0BD0F"/>
    <w:rsid w:val="FED82747"/>
    <w:rsid w:val="FEDD16EC"/>
    <w:rsid w:val="FEF7905D"/>
    <w:rsid w:val="FEF9C128"/>
    <w:rsid w:val="FEFB6A6A"/>
    <w:rsid w:val="FEFDAAAF"/>
    <w:rsid w:val="FF179309"/>
    <w:rsid w:val="FF2D2032"/>
    <w:rsid w:val="FF3E5147"/>
    <w:rsid w:val="FF3EF86F"/>
    <w:rsid w:val="FF4DDA3E"/>
    <w:rsid w:val="FF57F00E"/>
    <w:rsid w:val="FF6FA46E"/>
    <w:rsid w:val="FF7B9CA6"/>
    <w:rsid w:val="FF7DFD03"/>
    <w:rsid w:val="FF7F7885"/>
    <w:rsid w:val="FF7FB38E"/>
    <w:rsid w:val="FF969A39"/>
    <w:rsid w:val="FF9A4811"/>
    <w:rsid w:val="FFAC5EFF"/>
    <w:rsid w:val="FFB2BE91"/>
    <w:rsid w:val="FFBC0684"/>
    <w:rsid w:val="FFBC7C4F"/>
    <w:rsid w:val="FFBD3260"/>
    <w:rsid w:val="FFBF8E0F"/>
    <w:rsid w:val="FFC19730"/>
    <w:rsid w:val="FFD5B988"/>
    <w:rsid w:val="FFDE9611"/>
    <w:rsid w:val="FFDF5946"/>
    <w:rsid w:val="FFDFB20F"/>
    <w:rsid w:val="FFEF4FD9"/>
    <w:rsid w:val="FFF41666"/>
    <w:rsid w:val="FFF8DBAB"/>
    <w:rsid w:val="FFFB533F"/>
    <w:rsid w:val="FFFFBEF7"/>
    <w:rsid w:val="FFFFC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0"/>
    <w:pPr>
      <w:ind w:left="1680" w:leftChars="8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7">
    <w:name w:val="Body Text First Indent"/>
    <w:basedOn w:val="2"/>
    <w:qFormat/>
    <w:uiPriority w:val="0"/>
    <w:pPr>
      <w:ind w:firstLine="420" w:firstLineChars="100"/>
    </w:pPr>
  </w:style>
  <w:style w:type="paragraph" w:customStyle="1" w:styleId="10">
    <w:name w:val="列出段落1"/>
    <w:basedOn w:val="1"/>
    <w:qFormat/>
    <w:uiPriority w:val="34"/>
    <w:pPr>
      <w:ind w:firstLine="420" w:firstLineChars="200"/>
    </w:pPr>
  </w:style>
  <w:style w:type="paragraph" w:styleId="11">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12503</Words>
  <Characters>13392</Characters>
  <Lines>0</Lines>
  <Paragraphs>0</Paragraphs>
  <TotalTime>9</TotalTime>
  <ScaleCrop>false</ScaleCrop>
  <LinksUpToDate>false</LinksUpToDate>
  <CharactersWithSpaces>13833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2024-03-26T16:36:00Z</dcterms:created>
  <dc:creator>Administrator</dc:creator>
  <cp:lastModifiedBy>TCB003</cp:lastModifiedBy>
  <dcterms:modified xsi:type="dcterms:W3CDTF">2025-06-16T09:18:46Z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BC7A4569F55B4C2CB98C4E47ECD082E9_13</vt:lpwstr>
  </property>
</Properties>
</file>