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</w:p>
    <w:p>
      <w:pPr>
        <w:pStyle w:val="5"/>
        <w:spacing w:line="240" w:lineRule="auto"/>
        <w:ind w:firstLine="0"/>
        <w:jc w:val="center"/>
        <w:rPr>
          <w:rFonts w:hint="eastAsia" w:ascii="仿宋_GB2312" w:hAnsi="仿宋_GB2312" w:eastAsia="仿宋_GB2312" w:cs="仿宋_GB2312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云溪区优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化营商环境促进市场主体高质量发展行动方案重点任务分解表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2807"/>
        <w:gridCol w:w="4537"/>
        <w:gridCol w:w="1642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569" w:hRule="atLeast"/>
          <w:tblHeader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  <w:t>工作任务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  <w:t>具体目标内容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  <w:t>牵头单位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604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培育发展市场主体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2022年力争全区新设市场主体3116户；到2025年，力争市场主体超过22306户，其中企业4684家、个体工商户17472户、农民专业合作社150个。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区市场监管局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绿色化工高新区、区优化办、区发改局、区科工局、区公安分局、区财政局、区人社局、区医保局、区行政审批服务局、区住房公积金管理中心、区税务局、各镇（街道）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355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6"/>
                <w:sz w:val="24"/>
                <w:szCs w:val="24"/>
              </w:rPr>
              <w:t>培育发展先进制造业企业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2022年，规模以上工业企超过112家，到2025年超过140家；到2025年，国家级、省级专精特新“小巨人”企业分别超过2家、17家。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区科工局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绿色化工高新区、区发改局、区财政局、区工商联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478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3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培育发展高新技术企业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2022年，评价入库科技型中小企业超过37家、高新技术企业超过52家，到2025年分别超过55家、70家。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区科工局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绿色化工高新区、区发改局、区财政局、区政府金融办、区市场监管局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4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培育发展外资外贸企业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2022年，外商投资企业、外贸实绩企业分别超过4家、33家，到2025年分别超过5家、40家。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区商务粮食局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绿色化工高新区、区发改局、区财政局、区市场监管局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185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5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培育发展农业市场主体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2022年，全区规模以上农产品加工企业超过17家、全区农业产业化龙头企业超过8家，到2025年分别超过26家、17家。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区农业农村局（乡村振兴局）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区发改局、区财政局、区市场监管局、各镇（街道）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451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6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6"/>
                <w:sz w:val="24"/>
                <w:szCs w:val="24"/>
              </w:rPr>
              <w:t>培育发展商贸流通市场主体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2022年，限额以上商贸流通企业超过50家，到2025家超过60家。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区商务粮食局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区科工局、区商务粮食局、区林业局、区市场监管局、区政府金融办、区农业农村局（乡村振兴局）、区供销联社、各镇（街道）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40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7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6"/>
                <w:sz w:val="24"/>
                <w:szCs w:val="24"/>
              </w:rPr>
              <w:t>培育发展文化旅游市场主体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2022年，全区规模以上文化旅游企业达到22家，到2025年超过28家。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区文旅广电局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区农业农村局、区市场监管局、区农业农村局（乡村振兴局）、区教体局、各镇（街道）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450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8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6"/>
                <w:sz w:val="24"/>
                <w:szCs w:val="24"/>
              </w:rPr>
              <w:t>培育发展服务业市场主体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2022年，规模以上服务业企业超过75家，到2025年超过90家。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区发改局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区商务粮食局、区科工局、区民政局、区文旅广电局、区卫健局、区市场监管局、区住建局、区交通局、区政府金融办、各镇（街道）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9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6"/>
                <w:sz w:val="24"/>
                <w:szCs w:val="24"/>
              </w:rPr>
              <w:t>培育发展建筑业市场主体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2022年，具有总承包和专业承包资质的独立核算建筑业企业超过8家，到2025年超过10家。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区住建局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区发改局、区自然资源局、区交通局、区水利局、区商务粮食局、各镇（街道）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10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培育发展上市公司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到2025年，全区上市公司超过2家。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区政府金融办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绿色化工高新区、区法院、区发改局、区科工局、区财政局、区商务粮食局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635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11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实施“个转企”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2022年，全区实现“个转企”新增20户，到2025年新增65户。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区市场监管局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区科工局、区住房公积金管理中心、区税务局、区人民银行、各镇（街道）</w:t>
            </w:r>
          </w:p>
        </w:tc>
      </w:tr>
    </w:tbl>
    <w:p>
      <w:pPr>
        <w:pStyle w:val="5"/>
        <w:spacing w:line="20" w:lineRule="exact"/>
        <w:ind w:firstLine="0"/>
        <w:rPr>
          <w:rFonts w:hint="eastAsia"/>
        </w:rPr>
      </w:pPr>
    </w:p>
    <w:sectPr>
      <w:footerReference r:id="rId3" w:type="default"/>
      <w:pgSz w:w="16838" w:h="11906" w:orient="landscape"/>
      <w:pgMar w:top="1531" w:right="1531" w:bottom="1531" w:left="1531" w:header="851" w:footer="992" w:gutter="0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311F41"/>
    <w:rsid w:val="00141D05"/>
    <w:rsid w:val="002D697A"/>
    <w:rsid w:val="00311F41"/>
    <w:rsid w:val="003B6F74"/>
    <w:rsid w:val="004D383F"/>
    <w:rsid w:val="00684710"/>
    <w:rsid w:val="006E3DA0"/>
    <w:rsid w:val="007479AA"/>
    <w:rsid w:val="007D695D"/>
    <w:rsid w:val="00827CBD"/>
    <w:rsid w:val="00854F7D"/>
    <w:rsid w:val="00877AC5"/>
    <w:rsid w:val="00886E92"/>
    <w:rsid w:val="009D56B8"/>
    <w:rsid w:val="00A86B89"/>
    <w:rsid w:val="00B139AC"/>
    <w:rsid w:val="00B71C54"/>
    <w:rsid w:val="00E1537B"/>
    <w:rsid w:val="00F27743"/>
    <w:rsid w:val="3FCF5418"/>
    <w:rsid w:val="4DE20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0" w:line="540" w:lineRule="exact"/>
      <w:ind w:left="0" w:leftChars="0" w:firstLine="640"/>
    </w:pPr>
    <w:rPr>
      <w:rFonts w:ascii="楷体_GB2312" w:hAnsi="Calibri" w:eastAsia="楷体_GB2312"/>
      <w:b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16</Pages>
  <Words>7459</Words>
  <Characters>7675</Characters>
  <Lines>56</Lines>
  <Paragraphs>15</Paragraphs>
  <TotalTime>3</TotalTime>
  <ScaleCrop>false</ScaleCrop>
  <LinksUpToDate>false</LinksUpToDate>
  <CharactersWithSpaces>7727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2022-04-22T08:46:00Z</dcterms:created>
  <dc:creator>微软用户</dc:creator>
  <cp:lastModifiedBy>Administrator</cp:lastModifiedBy>
  <cp:lastPrinted>2022-04-22T09:17:00Z</cp:lastPrinted>
  <dcterms:modified xsi:type="dcterms:W3CDTF">2022-07-08T03:54:29Z</dcterms:modified>
  <dc:title>岳云政办发〔2022〕7号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4A6DBD2180C1473E9E8EAACA1225CCA0</vt:lpwstr>
  </property>
</Properties>
</file>