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jc w:val="center"/>
        <w:rPr>
          <w:rFonts w:ascii="方正小标宋简体"/>
          <w:b/>
          <w:sz w:val="48"/>
          <w:szCs w:val="48"/>
        </w:rPr>
      </w:pPr>
      <w:r>
        <w:rPr>
          <w:rFonts w:hint="eastAsia" w:ascii="方正小标宋简体"/>
          <w:b/>
          <w:sz w:val="48"/>
          <w:szCs w:val="48"/>
        </w:rPr>
        <w:t>岳阳市云溪区商务粮食局</w:t>
      </w:r>
    </w:p>
    <w:p>
      <w:pPr>
        <w:jc w:val="center"/>
        <w:rPr>
          <w:rFonts w:ascii="方正小标宋简体"/>
          <w:b/>
          <w:sz w:val="48"/>
          <w:szCs w:val="48"/>
        </w:rPr>
      </w:pPr>
      <w:r>
        <w:rPr>
          <w:rFonts w:hint="eastAsia" w:asciiTheme="minorEastAsia" w:hAnsiTheme="minorEastAsia"/>
          <w:b/>
          <w:sz w:val="48"/>
          <w:szCs w:val="48"/>
        </w:rPr>
        <w:t>2021</w:t>
      </w:r>
      <w:r>
        <w:rPr>
          <w:rFonts w:hint="eastAsia" w:ascii="方正小标宋简体"/>
          <w:b/>
          <w:sz w:val="48"/>
          <w:szCs w:val="48"/>
        </w:rPr>
        <w:t>年度整体支出</w:t>
      </w:r>
    </w:p>
    <w:p>
      <w:pPr>
        <w:rPr>
          <w:rFonts w:ascii="华文行楷" w:eastAsia="华文行楷"/>
          <w:b/>
          <w:sz w:val="56"/>
          <w:szCs w:val="56"/>
        </w:rPr>
      </w:pPr>
    </w:p>
    <w:p>
      <w:pPr>
        <w:ind w:firstLine="3921" w:firstLineChars="698"/>
        <w:rPr>
          <w:rFonts w:ascii="华文行楷" w:eastAsia="华文行楷"/>
          <w:b/>
          <w:sz w:val="56"/>
          <w:szCs w:val="56"/>
        </w:rPr>
      </w:pPr>
      <w:r>
        <w:rPr>
          <w:rFonts w:hint="eastAsia" w:ascii="华文行楷" w:eastAsia="华文行楷"/>
          <w:b/>
          <w:sz w:val="56"/>
          <w:szCs w:val="56"/>
        </w:rPr>
        <w:t xml:space="preserve">绩 </w:t>
      </w:r>
    </w:p>
    <w:p>
      <w:pPr>
        <w:ind w:firstLine="3921" w:firstLineChars="698"/>
        <w:rPr>
          <w:rFonts w:ascii="华文行楷" w:eastAsia="华文行楷"/>
          <w:b/>
          <w:sz w:val="56"/>
          <w:szCs w:val="56"/>
        </w:rPr>
      </w:pPr>
      <w:r>
        <w:rPr>
          <w:rFonts w:hint="eastAsia" w:ascii="华文行楷" w:eastAsia="华文行楷"/>
          <w:b/>
          <w:sz w:val="56"/>
          <w:szCs w:val="56"/>
        </w:rPr>
        <w:t>效</w:t>
      </w:r>
    </w:p>
    <w:p>
      <w:pPr>
        <w:ind w:firstLine="3921" w:firstLineChars="698"/>
        <w:rPr>
          <w:rFonts w:ascii="华文行楷" w:eastAsia="华文行楷"/>
          <w:b/>
          <w:sz w:val="56"/>
          <w:szCs w:val="56"/>
        </w:rPr>
      </w:pPr>
      <w:r>
        <w:rPr>
          <w:rFonts w:hint="eastAsia" w:ascii="华文行楷" w:eastAsia="华文行楷"/>
          <w:b/>
          <w:sz w:val="56"/>
          <w:szCs w:val="56"/>
        </w:rPr>
        <w:t>评</w:t>
      </w:r>
    </w:p>
    <w:p>
      <w:pPr>
        <w:ind w:firstLine="3921" w:firstLineChars="698"/>
        <w:rPr>
          <w:rFonts w:ascii="华文行楷" w:eastAsia="华文行楷"/>
          <w:b/>
          <w:sz w:val="56"/>
          <w:szCs w:val="56"/>
        </w:rPr>
      </w:pPr>
      <w:r>
        <w:rPr>
          <w:rFonts w:hint="eastAsia" w:ascii="华文行楷" w:eastAsia="华文行楷"/>
          <w:b/>
          <w:sz w:val="56"/>
          <w:szCs w:val="56"/>
        </w:rPr>
        <w:t>价</w:t>
      </w:r>
    </w:p>
    <w:p>
      <w:pPr>
        <w:ind w:firstLine="3921" w:firstLineChars="698"/>
        <w:rPr>
          <w:rFonts w:ascii="华文行楷" w:eastAsia="华文行楷"/>
          <w:b/>
          <w:sz w:val="56"/>
          <w:szCs w:val="56"/>
        </w:rPr>
      </w:pPr>
      <w:r>
        <w:rPr>
          <w:rFonts w:hint="eastAsia" w:ascii="华文行楷" w:eastAsia="华文行楷"/>
          <w:b/>
          <w:sz w:val="56"/>
          <w:szCs w:val="56"/>
        </w:rPr>
        <w:t>报</w:t>
      </w:r>
    </w:p>
    <w:p>
      <w:pPr>
        <w:ind w:firstLine="3921" w:firstLineChars="698"/>
        <w:rPr>
          <w:rFonts w:ascii="华文行楷" w:eastAsia="华文行楷"/>
          <w:b/>
          <w:sz w:val="56"/>
          <w:szCs w:val="56"/>
        </w:rPr>
      </w:pPr>
      <w:r>
        <w:rPr>
          <w:rFonts w:hint="eastAsia" w:ascii="华文行楷" w:eastAsia="华文行楷"/>
          <w:b/>
          <w:sz w:val="56"/>
          <w:szCs w:val="56"/>
        </w:rPr>
        <w:t>告</w:t>
      </w:r>
    </w:p>
    <w:p>
      <w:pPr>
        <w:rPr>
          <w:rFonts w:ascii="宋体" w:hAnsi="宋体" w:cs="宋体"/>
          <w:bCs/>
          <w:sz w:val="36"/>
          <w:szCs w:val="36"/>
        </w:rPr>
      </w:pPr>
    </w:p>
    <w:p>
      <w:pPr>
        <w:rPr>
          <w:rFonts w:ascii="宋体" w:hAnsi="宋体" w:cs="宋体"/>
          <w:bCs/>
          <w:sz w:val="36"/>
          <w:szCs w:val="36"/>
        </w:rPr>
      </w:pPr>
    </w:p>
    <w:p>
      <w:pPr>
        <w:ind w:left="1594" w:leftChars="752" w:firstLine="181" w:firstLineChars="50"/>
        <w:rPr>
          <w:rFonts w:ascii="宋体" w:hAnsi="宋体" w:cs="宋体"/>
          <w:bCs/>
          <w:sz w:val="36"/>
          <w:szCs w:val="36"/>
        </w:rPr>
      </w:pPr>
      <w:r>
        <w:rPr>
          <w:rFonts w:hint="eastAsia" w:ascii="宋体" w:hAnsi="宋体" w:cs="宋体"/>
          <w:bCs/>
          <w:sz w:val="36"/>
          <w:szCs w:val="36"/>
        </w:rPr>
        <w:t>湖南公众会计师事务所有限公司</w:t>
      </w:r>
    </w:p>
    <w:p>
      <w:pPr>
        <w:ind w:firstLine="2344" w:firstLineChars="648"/>
        <w:rPr>
          <w:rFonts w:ascii="宋体" w:hAnsi="宋体" w:cs="宋体"/>
          <w:sz w:val="36"/>
          <w:szCs w:val="36"/>
        </w:rPr>
      </w:pPr>
      <w:r>
        <w:rPr>
          <w:rFonts w:hint="eastAsia" w:ascii="宋体" w:hAnsi="宋体" w:cs="宋体"/>
          <w:sz w:val="36"/>
          <w:szCs w:val="36"/>
        </w:rPr>
        <w:t>二〇二二年八月三十一日</w:t>
      </w:r>
    </w:p>
    <w:p>
      <w:pPr>
        <w:spacing w:line="348" w:lineRule="auto"/>
        <w:rPr>
          <w:rFonts w:ascii="宋体" w:hAnsi="宋体" w:cs="宋体"/>
          <w:b/>
          <w:sz w:val="36"/>
          <w:szCs w:val="36"/>
        </w:rPr>
      </w:pPr>
    </w:p>
    <w:p>
      <w:pPr>
        <w:pStyle w:val="2"/>
        <w:ind w:firstLine="566"/>
      </w:pPr>
    </w:p>
    <w:p>
      <w:pPr>
        <w:spacing w:line="348" w:lineRule="auto"/>
        <w:jc w:val="left"/>
        <w:rPr>
          <w:rFonts w:ascii="宋体" w:hAnsi="宋体" w:cs="宋体"/>
          <w:b/>
          <w:sz w:val="36"/>
          <w:szCs w:val="36"/>
        </w:rPr>
      </w:pPr>
    </w:p>
    <w:p>
      <w:pPr>
        <w:spacing w:line="348" w:lineRule="auto"/>
        <w:jc w:val="center"/>
        <w:rPr>
          <w:rFonts w:ascii="宋体" w:hAnsi="宋体" w:cs="宋体"/>
          <w:b/>
          <w:sz w:val="36"/>
          <w:szCs w:val="36"/>
        </w:rPr>
      </w:pPr>
    </w:p>
    <w:p>
      <w:pPr>
        <w:spacing w:line="348" w:lineRule="auto"/>
        <w:jc w:val="center"/>
        <w:rPr>
          <w:rFonts w:ascii="宋体" w:hAnsi="宋体" w:cs="宋体"/>
          <w:b/>
          <w:sz w:val="36"/>
          <w:szCs w:val="36"/>
        </w:rPr>
      </w:pPr>
    </w:p>
    <w:p>
      <w:pPr>
        <w:spacing w:line="348" w:lineRule="auto"/>
        <w:jc w:val="center"/>
        <w:rPr>
          <w:rFonts w:ascii="宋体" w:hAnsi="宋体" w:cs="宋体"/>
          <w:b/>
          <w:sz w:val="36"/>
          <w:szCs w:val="36"/>
        </w:rPr>
      </w:pPr>
      <w:r>
        <w:rPr>
          <w:rFonts w:hint="eastAsia" w:ascii="宋体" w:hAnsi="宋体" w:cs="宋体"/>
          <w:b/>
          <w:sz w:val="36"/>
          <w:szCs w:val="36"/>
        </w:rPr>
        <w:t>岳阳市云溪区商务粮食局</w:t>
      </w:r>
    </w:p>
    <w:p>
      <w:pPr>
        <w:spacing w:line="348" w:lineRule="auto"/>
        <w:jc w:val="center"/>
        <w:rPr>
          <w:rFonts w:ascii="宋体" w:hAnsi="宋体" w:cs="宋体"/>
          <w:b/>
          <w:sz w:val="36"/>
          <w:szCs w:val="36"/>
        </w:rPr>
      </w:pPr>
      <w:r>
        <w:rPr>
          <w:rFonts w:hint="eastAsia" w:ascii="宋体" w:hAnsi="宋体" w:cs="宋体"/>
          <w:b/>
          <w:sz w:val="36"/>
          <w:szCs w:val="36"/>
        </w:rPr>
        <w:t>2021年度整体支出</w:t>
      </w:r>
    </w:p>
    <w:p>
      <w:pPr>
        <w:spacing w:line="348" w:lineRule="auto"/>
        <w:jc w:val="center"/>
        <w:rPr>
          <w:rFonts w:ascii="宋体" w:hAnsi="宋体" w:cs="宋体"/>
          <w:b/>
          <w:sz w:val="36"/>
          <w:szCs w:val="36"/>
        </w:rPr>
      </w:pPr>
      <w:r>
        <w:rPr>
          <w:rFonts w:hint="eastAsia" w:ascii="宋体" w:hAnsi="宋体" w:cs="宋体"/>
          <w:b/>
          <w:sz w:val="36"/>
          <w:szCs w:val="36"/>
        </w:rPr>
        <w:t>绩效评价报告书</w:t>
      </w:r>
    </w:p>
    <w:p>
      <w:pPr>
        <w:rPr>
          <w:rFonts w:eastAsia="仿宋_GB2312"/>
          <w:b/>
          <w:sz w:val="32"/>
        </w:rPr>
      </w:pPr>
    </w:p>
    <w:p>
      <w:pPr>
        <w:rPr>
          <w:rFonts w:eastAsia="仿宋_GB2312"/>
          <w:b/>
          <w:sz w:val="32"/>
        </w:rPr>
      </w:pPr>
      <w:r>
        <w:rPr>
          <w:rFonts w:hint="eastAsia" w:eastAsia="仿宋_GB2312"/>
          <w:b/>
          <w:sz w:val="32"/>
        </w:rPr>
        <w:t xml:space="preserve">             </w:t>
      </w:r>
    </w:p>
    <w:p>
      <w:pPr>
        <w:rPr>
          <w:rFonts w:eastAsia="仿宋_GB2312"/>
          <w:b/>
          <w:sz w:val="32"/>
        </w:rPr>
      </w:pPr>
    </w:p>
    <w:p>
      <w:pPr>
        <w:spacing w:line="720" w:lineRule="auto"/>
        <w:rPr>
          <w:rFonts w:eastAsia="仿宋_GB2312"/>
          <w:sz w:val="32"/>
          <w:szCs w:val="32"/>
        </w:rPr>
      </w:pPr>
      <w:r>
        <w:rPr>
          <w:rFonts w:hint="eastAsia" w:eastAsia="仿宋_GB2312"/>
          <w:b/>
          <w:sz w:val="32"/>
          <w:szCs w:val="32"/>
        </w:rPr>
        <w:t>评价类型</w:t>
      </w:r>
      <w:r>
        <w:rPr>
          <w:rFonts w:hint="eastAsia" w:eastAsia="仿宋_GB2312"/>
          <w:sz w:val="32"/>
          <w:szCs w:val="32"/>
        </w:rPr>
        <w:t>：实施过程评价□       完成结果评价☑</w:t>
      </w:r>
    </w:p>
    <w:p>
      <w:pPr>
        <w:spacing w:line="720" w:lineRule="auto"/>
        <w:rPr>
          <w:rFonts w:eastAsia="仿宋_GB2312" w:cs="Times New Roman"/>
          <w:sz w:val="32"/>
          <w:u w:val="single"/>
        </w:rPr>
      </w:pPr>
      <w:r>
        <w:rPr>
          <w:rFonts w:hint="eastAsia" w:eastAsia="仿宋_GB2312" w:cs="Times New Roman"/>
          <w:b/>
          <w:sz w:val="32"/>
          <w:szCs w:val="32"/>
        </w:rPr>
        <w:t>单位名称：</w:t>
      </w:r>
      <w:r>
        <w:rPr>
          <w:rFonts w:hint="eastAsia" w:eastAsia="仿宋_GB2312"/>
          <w:sz w:val="32"/>
          <w:u w:val="single"/>
        </w:rPr>
        <w:t>岳阳市云溪区商务粮食局</w:t>
      </w:r>
      <w:r>
        <w:rPr>
          <w:rFonts w:hint="eastAsia" w:eastAsia="仿宋_GB2312" w:cs="Times New Roman"/>
          <w:sz w:val="32"/>
          <w:u w:val="single"/>
        </w:rPr>
        <w:t xml:space="preserve">                  </w:t>
      </w:r>
    </w:p>
    <w:p>
      <w:pPr>
        <w:spacing w:line="720" w:lineRule="auto"/>
        <w:rPr>
          <w:rFonts w:eastAsia="仿宋_GB2312"/>
          <w:sz w:val="32"/>
          <w:u w:val="single"/>
        </w:rPr>
      </w:pPr>
      <w:r>
        <w:rPr>
          <w:rFonts w:hint="eastAsia" w:eastAsia="仿宋_GB2312" w:cs="Times New Roman"/>
          <w:b/>
          <w:sz w:val="32"/>
          <w:szCs w:val="32"/>
        </w:rPr>
        <w:t>主管单位：</w:t>
      </w:r>
      <w:r>
        <w:rPr>
          <w:rFonts w:hint="eastAsia" w:eastAsia="仿宋_GB2312"/>
          <w:sz w:val="32"/>
          <w:u w:val="single"/>
        </w:rPr>
        <w:t xml:space="preserve">岳阳市商务粮食局                        </w:t>
      </w:r>
    </w:p>
    <w:p>
      <w:pPr>
        <w:spacing w:line="720" w:lineRule="auto"/>
        <w:rPr>
          <w:rFonts w:eastAsia="仿宋_GB2312"/>
          <w:sz w:val="32"/>
        </w:rPr>
      </w:pPr>
      <w:r>
        <w:rPr>
          <w:rFonts w:hint="eastAsia" w:eastAsia="仿宋_GB2312" w:cs="Times New Roman"/>
          <w:b/>
          <w:sz w:val="32"/>
          <w:szCs w:val="32"/>
        </w:rPr>
        <w:t>预算部门：</w:t>
      </w:r>
      <w:r>
        <w:rPr>
          <w:rFonts w:hint="eastAsia" w:eastAsia="仿宋_GB2312"/>
          <w:sz w:val="32"/>
          <w:u w:val="single"/>
        </w:rPr>
        <w:t xml:space="preserve">云溪区财政局                            </w:t>
      </w:r>
    </w:p>
    <w:p>
      <w:pPr>
        <w:spacing w:line="720" w:lineRule="auto"/>
        <w:rPr>
          <w:rFonts w:eastAsia="仿宋_GB2312"/>
          <w:sz w:val="32"/>
        </w:rPr>
      </w:pPr>
      <w:r>
        <w:rPr>
          <w:rFonts w:hint="eastAsia" w:eastAsia="仿宋_GB2312" w:cs="Times New Roman"/>
          <w:b/>
          <w:sz w:val="32"/>
          <w:szCs w:val="32"/>
        </w:rPr>
        <w:t>评价机构</w:t>
      </w:r>
      <w:r>
        <w:rPr>
          <w:rFonts w:hint="eastAsia" w:eastAsia="仿宋_GB2312"/>
          <w:sz w:val="32"/>
        </w:rPr>
        <w:t>：</w:t>
      </w:r>
      <w:r>
        <w:rPr>
          <w:rFonts w:hint="eastAsia" w:eastAsia="仿宋_GB2312"/>
          <w:sz w:val="32"/>
          <w:u w:val="single"/>
        </w:rPr>
        <w:t xml:space="preserve">湖南公众会计师事务所有限公司            </w:t>
      </w:r>
    </w:p>
    <w:p>
      <w:pPr>
        <w:spacing w:line="720" w:lineRule="auto"/>
        <w:rPr>
          <w:rFonts w:eastAsia="仿宋_GB2312"/>
          <w:sz w:val="32"/>
        </w:rPr>
      </w:pPr>
      <w:r>
        <w:rPr>
          <w:rFonts w:hint="eastAsia" w:eastAsia="仿宋_GB2312" w:cs="Times New Roman"/>
          <w:b/>
          <w:sz w:val="32"/>
          <w:szCs w:val="32"/>
        </w:rPr>
        <w:t>评价时期：</w:t>
      </w:r>
      <w:r>
        <w:rPr>
          <w:rFonts w:hint="eastAsia" w:ascii="仿宋" w:hAnsi="仿宋" w:eastAsia="仿宋"/>
          <w:sz w:val="32"/>
          <w:u w:val="single"/>
        </w:rPr>
        <w:t xml:space="preserve">2021年1月1日至2021年12月31日  </w:t>
      </w:r>
      <w:r>
        <w:rPr>
          <w:rFonts w:hint="eastAsia" w:eastAsia="仿宋_GB2312"/>
          <w:sz w:val="32"/>
          <w:u w:val="single"/>
        </w:rPr>
        <w:t xml:space="preserve">     </w:t>
      </w:r>
    </w:p>
    <w:p>
      <w:pPr>
        <w:spacing w:line="720" w:lineRule="auto"/>
        <w:rPr>
          <w:rFonts w:eastAsia="仿宋_GB2312"/>
          <w:sz w:val="32"/>
        </w:rPr>
      </w:pPr>
    </w:p>
    <w:p>
      <w:pPr>
        <w:spacing w:beforeLines="50" w:line="348" w:lineRule="auto"/>
        <w:jc w:val="center"/>
        <w:rPr>
          <w:rFonts w:eastAsia="仿宋_GB2312"/>
          <w:sz w:val="32"/>
        </w:rPr>
      </w:pPr>
    </w:p>
    <w:p>
      <w:pPr>
        <w:spacing w:beforeLines="50" w:line="348" w:lineRule="auto"/>
        <w:ind w:firstLine="1932" w:firstLineChars="600"/>
        <w:rPr>
          <w:rFonts w:ascii="仿宋_GB2312" w:eastAsia="仿宋_GB2312"/>
          <w:color w:val="000000"/>
          <w:sz w:val="32"/>
          <w:szCs w:val="32"/>
        </w:rPr>
      </w:pPr>
      <w:r>
        <w:rPr>
          <w:rFonts w:hint="eastAsia" w:eastAsia="仿宋_GB2312"/>
          <w:sz w:val="32"/>
        </w:rPr>
        <w:t xml:space="preserve">报告日期：  </w:t>
      </w: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rPr>
        <w:t xml:space="preserve">2年 8月31日 </w:t>
      </w:r>
    </w:p>
    <w:p>
      <w:pPr>
        <w:spacing w:line="480" w:lineRule="auto"/>
        <w:jc w:val="center"/>
        <w:rPr>
          <w:sz w:val="24"/>
        </w:rPr>
      </w:pPr>
    </w:p>
    <w:p>
      <w:pPr>
        <w:spacing w:line="480" w:lineRule="auto"/>
        <w:jc w:val="center"/>
        <w:rPr>
          <w:sz w:val="24"/>
        </w:rPr>
      </w:pPr>
    </w:p>
    <w:p>
      <w:pPr>
        <w:pStyle w:val="2"/>
        <w:ind w:firstLine="566"/>
      </w:pPr>
    </w:p>
    <w:p>
      <w:pPr>
        <w:ind w:left="1215" w:hanging="1210" w:hangingChars="500"/>
        <w:jc w:val="right"/>
        <w:rPr>
          <w:rFonts w:ascii="宋体" w:hAnsi="宋体"/>
          <w:sz w:val="24"/>
        </w:rPr>
      </w:pPr>
      <w:r>
        <w:rPr>
          <w:rFonts w:hint="eastAsia" w:ascii="宋体" w:hAnsi="宋体"/>
          <w:sz w:val="24"/>
        </w:rPr>
        <w:t>单位：万元</w:t>
      </w:r>
    </w:p>
    <w:tbl>
      <w:tblPr>
        <w:tblStyle w:val="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2"/>
        <w:gridCol w:w="396"/>
        <w:gridCol w:w="849"/>
        <w:gridCol w:w="559"/>
        <w:gridCol w:w="1000"/>
        <w:gridCol w:w="426"/>
        <w:gridCol w:w="1528"/>
        <w:gridCol w:w="129"/>
        <w:gridCol w:w="61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48" w:type="dxa"/>
            <w:gridSpan w:val="11"/>
            <w:vAlign w:val="center"/>
          </w:tcPr>
          <w:p>
            <w:pPr>
              <w:spacing w:line="360" w:lineRule="exact"/>
              <w:jc w:val="center"/>
              <w:rPr>
                <w:rFonts w:ascii="宋体" w:hAnsi="宋体"/>
                <w:b/>
                <w:sz w:val="24"/>
              </w:rPr>
            </w:pPr>
            <w:r>
              <w:rPr>
                <w:rFonts w:hint="eastAsia" w:ascii="宋体" w:hAnsi="宋体"/>
                <w:b/>
                <w:sz w:val="24"/>
              </w:rPr>
              <w:t>一、部门（单位）基本概况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Align w:val="center"/>
          </w:tcPr>
          <w:p>
            <w:pPr>
              <w:spacing w:line="360" w:lineRule="exact"/>
              <w:jc w:val="center"/>
              <w:rPr>
                <w:rFonts w:ascii="宋体" w:hAnsi="宋体"/>
                <w:sz w:val="24"/>
              </w:rPr>
            </w:pPr>
            <w:r>
              <w:rPr>
                <w:rFonts w:hint="eastAsia" w:ascii="宋体" w:hAnsi="宋体"/>
                <w:sz w:val="24"/>
              </w:rPr>
              <w:t>单位负责人</w:t>
            </w:r>
          </w:p>
        </w:tc>
        <w:tc>
          <w:tcPr>
            <w:tcW w:w="3230" w:type="dxa"/>
            <w:gridSpan w:val="5"/>
            <w:vAlign w:val="center"/>
          </w:tcPr>
          <w:p>
            <w:pPr>
              <w:spacing w:line="360" w:lineRule="exact"/>
              <w:jc w:val="center"/>
              <w:rPr>
                <w:rFonts w:ascii="宋体" w:hAnsi="宋体"/>
                <w:sz w:val="24"/>
              </w:rPr>
            </w:pPr>
            <w:r>
              <w:rPr>
                <w:rFonts w:ascii="宋体" w:hAnsi="宋体"/>
                <w:sz w:val="24"/>
              </w:rPr>
              <w:t>王金波</w:t>
            </w:r>
          </w:p>
        </w:tc>
        <w:tc>
          <w:tcPr>
            <w:tcW w:w="1528" w:type="dxa"/>
            <w:vAlign w:val="center"/>
          </w:tcPr>
          <w:p>
            <w:pPr>
              <w:spacing w:line="360" w:lineRule="exact"/>
              <w:jc w:val="center"/>
              <w:rPr>
                <w:rFonts w:ascii="宋体" w:hAnsi="宋体"/>
                <w:sz w:val="24"/>
              </w:rPr>
            </w:pPr>
            <w:r>
              <w:rPr>
                <w:rFonts w:hint="eastAsia" w:ascii="宋体" w:hAnsi="宋体"/>
                <w:sz w:val="24"/>
              </w:rPr>
              <w:t>联系电话</w:t>
            </w:r>
          </w:p>
        </w:tc>
        <w:tc>
          <w:tcPr>
            <w:tcW w:w="2350" w:type="dxa"/>
            <w:gridSpan w:val="3"/>
            <w:vAlign w:val="center"/>
          </w:tcPr>
          <w:p>
            <w:pPr>
              <w:spacing w:line="360" w:lineRule="exact"/>
              <w:jc w:val="center"/>
              <w:rPr>
                <w:rFonts w:ascii="宋体" w:hAnsi="宋体"/>
                <w:sz w:val="24"/>
              </w:rPr>
            </w:pPr>
            <w:r>
              <w:rPr>
                <w:rFonts w:hint="eastAsia" w:ascii="仿宋_GB2312" w:hAnsi="仿宋_GB2312" w:eastAsia="仿宋_GB2312" w:cs="仿宋_GB2312"/>
                <w:color w:val="000000"/>
                <w:sz w:val="24"/>
              </w:rPr>
              <w:t>8466702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Align w:val="center"/>
          </w:tcPr>
          <w:p>
            <w:pPr>
              <w:spacing w:line="360" w:lineRule="exact"/>
              <w:jc w:val="center"/>
              <w:rPr>
                <w:rFonts w:ascii="宋体" w:hAnsi="宋体"/>
                <w:sz w:val="24"/>
              </w:rPr>
            </w:pPr>
            <w:r>
              <w:rPr>
                <w:rFonts w:hint="eastAsia" w:ascii="宋体" w:hAnsi="宋体"/>
                <w:sz w:val="24"/>
              </w:rPr>
              <w:t>单位地址</w:t>
            </w:r>
          </w:p>
        </w:tc>
        <w:tc>
          <w:tcPr>
            <w:tcW w:w="3230" w:type="dxa"/>
            <w:gridSpan w:val="5"/>
            <w:vAlign w:val="center"/>
          </w:tcPr>
          <w:p>
            <w:pPr>
              <w:spacing w:line="360" w:lineRule="exact"/>
              <w:jc w:val="center"/>
              <w:rPr>
                <w:rFonts w:ascii="宋体" w:hAnsi="宋体"/>
                <w:sz w:val="24"/>
              </w:rPr>
            </w:pPr>
            <w:r>
              <w:rPr>
                <w:rFonts w:ascii="宋体" w:hAnsi="宋体"/>
                <w:sz w:val="24"/>
              </w:rPr>
              <w:t>岳阳市云溪区洗马路</w:t>
            </w:r>
            <w:r>
              <w:rPr>
                <w:rFonts w:hint="eastAsia" w:ascii="宋体" w:hAnsi="宋体"/>
                <w:sz w:val="24"/>
              </w:rPr>
              <w:t>3号</w:t>
            </w:r>
          </w:p>
        </w:tc>
        <w:tc>
          <w:tcPr>
            <w:tcW w:w="1528" w:type="dxa"/>
            <w:vAlign w:val="center"/>
          </w:tcPr>
          <w:p>
            <w:pPr>
              <w:spacing w:line="360" w:lineRule="exact"/>
              <w:jc w:val="center"/>
              <w:rPr>
                <w:rFonts w:ascii="宋体" w:hAnsi="宋体"/>
                <w:sz w:val="24"/>
              </w:rPr>
            </w:pPr>
            <w:r>
              <w:rPr>
                <w:rFonts w:hint="eastAsia" w:ascii="宋体" w:hAnsi="宋体"/>
                <w:sz w:val="24"/>
              </w:rPr>
              <w:t>邮政编码</w:t>
            </w:r>
          </w:p>
        </w:tc>
        <w:tc>
          <w:tcPr>
            <w:tcW w:w="2350" w:type="dxa"/>
            <w:gridSpan w:val="3"/>
            <w:vAlign w:val="center"/>
          </w:tcPr>
          <w:p>
            <w:pPr>
              <w:spacing w:line="360" w:lineRule="exact"/>
              <w:jc w:val="center"/>
              <w:rPr>
                <w:rFonts w:ascii="宋体" w:hAnsi="宋体"/>
                <w:sz w:val="24"/>
              </w:rPr>
            </w:pPr>
            <w:r>
              <w:rPr>
                <w:rFonts w:hint="eastAsia" w:ascii="宋体" w:hAnsi="宋体"/>
                <w:sz w:val="24"/>
              </w:rPr>
              <w:t>414002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Align w:val="center"/>
          </w:tcPr>
          <w:p>
            <w:pPr>
              <w:spacing w:line="360" w:lineRule="exact"/>
              <w:jc w:val="center"/>
              <w:rPr>
                <w:rFonts w:ascii="宋体" w:hAnsi="宋体"/>
                <w:sz w:val="24"/>
              </w:rPr>
            </w:pPr>
            <w:r>
              <w:rPr>
                <w:rFonts w:hint="eastAsia" w:ascii="宋体" w:hAnsi="宋体"/>
                <w:sz w:val="24"/>
              </w:rPr>
              <w:t>人员编制数</w:t>
            </w:r>
          </w:p>
        </w:tc>
        <w:tc>
          <w:tcPr>
            <w:tcW w:w="3230" w:type="dxa"/>
            <w:gridSpan w:val="5"/>
            <w:vAlign w:val="center"/>
          </w:tcPr>
          <w:p>
            <w:pPr>
              <w:spacing w:line="360" w:lineRule="exact"/>
              <w:jc w:val="center"/>
              <w:rPr>
                <w:rFonts w:ascii="宋体" w:hAnsi="宋体"/>
                <w:sz w:val="24"/>
              </w:rPr>
            </w:pPr>
            <w:r>
              <w:rPr>
                <w:rFonts w:hint="eastAsia" w:ascii="宋体" w:hAnsi="宋体"/>
                <w:sz w:val="24"/>
              </w:rPr>
              <w:t>22人</w:t>
            </w:r>
          </w:p>
        </w:tc>
        <w:tc>
          <w:tcPr>
            <w:tcW w:w="1528" w:type="dxa"/>
            <w:vAlign w:val="center"/>
          </w:tcPr>
          <w:p>
            <w:pPr>
              <w:spacing w:line="360" w:lineRule="exact"/>
              <w:jc w:val="center"/>
              <w:rPr>
                <w:rFonts w:ascii="宋体" w:hAnsi="宋体"/>
                <w:sz w:val="24"/>
              </w:rPr>
            </w:pPr>
            <w:r>
              <w:rPr>
                <w:rFonts w:hint="eastAsia" w:ascii="宋体" w:hAnsi="宋体"/>
                <w:sz w:val="24"/>
              </w:rPr>
              <w:t>实有人数</w:t>
            </w:r>
          </w:p>
        </w:tc>
        <w:tc>
          <w:tcPr>
            <w:tcW w:w="2350" w:type="dxa"/>
            <w:gridSpan w:val="3"/>
            <w:vAlign w:val="center"/>
          </w:tcPr>
          <w:p>
            <w:pPr>
              <w:spacing w:line="360" w:lineRule="exact"/>
              <w:jc w:val="center"/>
              <w:rPr>
                <w:rFonts w:ascii="宋体" w:hAnsi="宋体"/>
                <w:sz w:val="18"/>
                <w:szCs w:val="18"/>
              </w:rPr>
            </w:pPr>
            <w:r>
              <w:rPr>
                <w:rFonts w:hint="eastAsia" w:ascii="宋体" w:hAnsi="宋体"/>
                <w:sz w:val="24"/>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Align w:val="center"/>
          </w:tcPr>
          <w:p>
            <w:pPr>
              <w:spacing w:line="360" w:lineRule="exact"/>
              <w:jc w:val="center"/>
              <w:rPr>
                <w:rFonts w:ascii="宋体" w:hAnsi="宋体"/>
                <w:sz w:val="24"/>
              </w:rPr>
            </w:pPr>
            <w:r>
              <w:rPr>
                <w:rFonts w:hint="eastAsia" w:ascii="宋体" w:hAnsi="宋体"/>
                <w:sz w:val="24"/>
              </w:rPr>
              <w:t>单位性质</w:t>
            </w:r>
          </w:p>
        </w:tc>
        <w:tc>
          <w:tcPr>
            <w:tcW w:w="7108" w:type="dxa"/>
            <w:gridSpan w:val="9"/>
            <w:vAlign w:val="center"/>
          </w:tcPr>
          <w:p>
            <w:pPr>
              <w:spacing w:line="360" w:lineRule="exact"/>
              <w:rPr>
                <w:rFonts w:ascii="宋体" w:hAnsi="宋体"/>
                <w:sz w:val="24"/>
              </w:rPr>
            </w:pPr>
            <w:r>
              <w:rPr>
                <w:rFonts w:hint="eastAsia" w:ascii="宋体" w:hAnsi="宋体"/>
                <w:sz w:val="24"/>
              </w:rPr>
              <w:t>行政单位</w:t>
            </w:r>
            <w:r>
              <w:rPr>
                <w:rFonts w:hint="eastAsia" w:ascii="MS Mincho" w:hAnsi="MS Mincho" w:eastAsia="MS Mincho" w:cs="MS Mincho"/>
                <w:sz w:val="24"/>
              </w:rPr>
              <w:t>☑</w:t>
            </w:r>
          </w:p>
          <w:p>
            <w:pPr>
              <w:spacing w:line="360" w:lineRule="exact"/>
              <w:rPr>
                <w:rFonts w:ascii="宋体" w:hAnsi="宋体"/>
                <w:sz w:val="24"/>
              </w:rPr>
            </w:pPr>
            <w:r>
              <w:rPr>
                <w:rFonts w:hint="eastAsia" w:ascii="宋体" w:hAnsi="宋体"/>
                <w:sz w:val="24"/>
              </w:rPr>
              <w:t>事业单位（全额拨款□   差额拨款□    自收自支□）</w:t>
            </w:r>
          </w:p>
          <w:p>
            <w:pPr>
              <w:spacing w:line="360" w:lineRule="exact"/>
              <w:rPr>
                <w:rFonts w:ascii="宋体" w:hAnsi="宋体"/>
                <w:sz w:val="24"/>
              </w:rPr>
            </w:pPr>
            <w:r>
              <w:rPr>
                <w:rFonts w:hint="eastAsia" w:ascii="宋体" w:hAnsi="宋体"/>
                <w:sz w:val="24"/>
              </w:rPr>
              <w:t>其    他（社会团体□    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Align w:val="center"/>
          </w:tcPr>
          <w:p>
            <w:pPr>
              <w:spacing w:line="360" w:lineRule="exact"/>
              <w:jc w:val="center"/>
              <w:rPr>
                <w:rFonts w:ascii="宋体" w:hAnsi="宋体"/>
                <w:color w:val="000000"/>
                <w:sz w:val="24"/>
              </w:rPr>
            </w:pPr>
            <w:r>
              <w:rPr>
                <w:rFonts w:hint="eastAsia" w:ascii="宋体" w:hAnsi="宋体"/>
                <w:color w:val="000000"/>
                <w:sz w:val="24"/>
              </w:rPr>
              <w:t>预算安排资金</w:t>
            </w:r>
          </w:p>
        </w:tc>
        <w:tc>
          <w:tcPr>
            <w:tcW w:w="1804" w:type="dxa"/>
            <w:gridSpan w:val="3"/>
            <w:vAlign w:val="center"/>
          </w:tcPr>
          <w:p>
            <w:pPr>
              <w:spacing w:line="360" w:lineRule="exact"/>
              <w:jc w:val="center"/>
              <w:rPr>
                <w:rFonts w:ascii="宋体" w:hAnsi="宋体"/>
                <w:sz w:val="24"/>
                <w:highlight w:val="yellow"/>
              </w:rPr>
            </w:pPr>
            <w:r>
              <w:rPr>
                <w:rFonts w:ascii="宋体" w:hAnsi="宋体"/>
                <w:sz w:val="24"/>
              </w:rPr>
              <w:t>911.90</w:t>
            </w:r>
          </w:p>
        </w:tc>
        <w:tc>
          <w:tcPr>
            <w:tcW w:w="3083" w:type="dxa"/>
            <w:gridSpan w:val="4"/>
            <w:vAlign w:val="center"/>
          </w:tcPr>
          <w:p>
            <w:pPr>
              <w:spacing w:line="360" w:lineRule="exact"/>
              <w:jc w:val="center"/>
              <w:rPr>
                <w:rFonts w:ascii="宋体" w:hAnsi="宋体"/>
                <w:sz w:val="24"/>
              </w:rPr>
            </w:pPr>
            <w:r>
              <w:rPr>
                <w:rFonts w:hint="eastAsia" w:ascii="宋体" w:hAnsi="宋体"/>
                <w:sz w:val="24"/>
              </w:rPr>
              <w:t>实际到位资金</w:t>
            </w:r>
          </w:p>
        </w:tc>
        <w:tc>
          <w:tcPr>
            <w:tcW w:w="2221" w:type="dxa"/>
            <w:gridSpan w:val="2"/>
            <w:vAlign w:val="center"/>
          </w:tcPr>
          <w:p>
            <w:pPr>
              <w:spacing w:line="360" w:lineRule="exact"/>
              <w:jc w:val="center"/>
              <w:rPr>
                <w:rFonts w:ascii="宋体" w:hAnsi="宋体"/>
                <w:sz w:val="24"/>
                <w:highlight w:val="yellow"/>
              </w:rPr>
            </w:pPr>
            <w:r>
              <w:rPr>
                <w:rFonts w:ascii="宋体" w:hAnsi="宋体"/>
                <w:sz w:val="24"/>
              </w:rPr>
              <w:t>911.90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Merge w:val="restart"/>
            <w:vAlign w:val="center"/>
          </w:tcPr>
          <w:p>
            <w:pPr>
              <w:spacing w:line="360" w:lineRule="exact"/>
              <w:jc w:val="center"/>
              <w:rPr>
                <w:rFonts w:ascii="宋体" w:hAnsi="宋体"/>
                <w:sz w:val="24"/>
              </w:rPr>
            </w:pPr>
            <w:r>
              <w:rPr>
                <w:rFonts w:hint="eastAsia" w:ascii="宋体" w:hAnsi="宋体"/>
                <w:sz w:val="24"/>
              </w:rPr>
              <w:t>支出合计</w:t>
            </w:r>
          </w:p>
        </w:tc>
        <w:tc>
          <w:tcPr>
            <w:tcW w:w="1804" w:type="dxa"/>
            <w:gridSpan w:val="3"/>
            <w:vMerge w:val="restart"/>
            <w:vAlign w:val="center"/>
          </w:tcPr>
          <w:p>
            <w:pPr>
              <w:spacing w:line="360" w:lineRule="exact"/>
              <w:jc w:val="center"/>
              <w:rPr>
                <w:rFonts w:ascii="宋体" w:hAnsi="宋体"/>
                <w:sz w:val="24"/>
                <w:highlight w:val="yellow"/>
              </w:rPr>
            </w:pPr>
            <w:r>
              <w:rPr>
                <w:rFonts w:hint="eastAsia" w:ascii="宋体" w:hAnsi="宋体"/>
                <w:sz w:val="24"/>
              </w:rPr>
              <w:t>942.27</w:t>
            </w:r>
          </w:p>
        </w:tc>
        <w:tc>
          <w:tcPr>
            <w:tcW w:w="3083" w:type="dxa"/>
            <w:gridSpan w:val="4"/>
            <w:vAlign w:val="center"/>
          </w:tcPr>
          <w:p>
            <w:pPr>
              <w:spacing w:line="360" w:lineRule="exact"/>
              <w:jc w:val="left"/>
              <w:rPr>
                <w:rFonts w:ascii="宋体" w:hAnsi="宋体"/>
                <w:sz w:val="24"/>
              </w:rPr>
            </w:pPr>
            <w:r>
              <w:rPr>
                <w:rFonts w:hint="eastAsia" w:ascii="宋体" w:hAnsi="宋体"/>
                <w:sz w:val="24"/>
              </w:rPr>
              <w:t>其中：基本支出</w:t>
            </w:r>
          </w:p>
        </w:tc>
        <w:tc>
          <w:tcPr>
            <w:tcW w:w="2221" w:type="dxa"/>
            <w:gridSpan w:val="2"/>
            <w:vAlign w:val="center"/>
          </w:tcPr>
          <w:p>
            <w:pPr>
              <w:spacing w:line="360" w:lineRule="exact"/>
              <w:jc w:val="center"/>
              <w:rPr>
                <w:rFonts w:ascii="宋体" w:hAnsi="宋体"/>
                <w:sz w:val="24"/>
                <w:highlight w:val="yellow"/>
              </w:rPr>
            </w:pPr>
            <w:r>
              <w:rPr>
                <w:rFonts w:ascii="宋体" w:hAnsi="宋体"/>
                <w:sz w:val="24"/>
              </w:rPr>
              <w:t>659.30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Merge w:val="continue"/>
            <w:vAlign w:val="center"/>
          </w:tcPr>
          <w:p>
            <w:pPr>
              <w:spacing w:line="360" w:lineRule="exact"/>
              <w:jc w:val="left"/>
              <w:rPr>
                <w:rFonts w:ascii="宋体" w:hAnsi="宋体"/>
                <w:sz w:val="24"/>
              </w:rPr>
            </w:pPr>
          </w:p>
        </w:tc>
        <w:tc>
          <w:tcPr>
            <w:tcW w:w="1804" w:type="dxa"/>
            <w:gridSpan w:val="3"/>
            <w:vMerge w:val="continue"/>
            <w:vAlign w:val="center"/>
          </w:tcPr>
          <w:p>
            <w:pPr>
              <w:spacing w:line="360" w:lineRule="exact"/>
              <w:jc w:val="center"/>
              <w:rPr>
                <w:rFonts w:ascii="宋体" w:hAnsi="宋体"/>
                <w:sz w:val="24"/>
              </w:rPr>
            </w:pPr>
          </w:p>
        </w:tc>
        <w:tc>
          <w:tcPr>
            <w:tcW w:w="3083" w:type="dxa"/>
            <w:gridSpan w:val="4"/>
            <w:vAlign w:val="center"/>
          </w:tcPr>
          <w:p>
            <w:pPr>
              <w:spacing w:line="360" w:lineRule="exact"/>
              <w:jc w:val="left"/>
              <w:rPr>
                <w:rFonts w:ascii="宋体" w:hAnsi="宋体"/>
                <w:sz w:val="24"/>
              </w:rPr>
            </w:pPr>
            <w:r>
              <w:rPr>
                <w:rFonts w:hint="eastAsia" w:ascii="宋体" w:hAnsi="宋体"/>
                <w:sz w:val="24"/>
              </w:rPr>
              <w:t xml:space="preserve">      项目支出</w:t>
            </w:r>
          </w:p>
        </w:tc>
        <w:tc>
          <w:tcPr>
            <w:tcW w:w="2221" w:type="dxa"/>
            <w:gridSpan w:val="2"/>
            <w:vAlign w:val="center"/>
          </w:tcPr>
          <w:p>
            <w:pPr>
              <w:spacing w:line="360" w:lineRule="exact"/>
              <w:jc w:val="center"/>
              <w:rPr>
                <w:rFonts w:ascii="宋体" w:hAnsi="宋体"/>
                <w:sz w:val="24"/>
              </w:rPr>
            </w:pPr>
            <w:r>
              <w:rPr>
                <w:rFonts w:ascii="宋体" w:hAnsi="宋体"/>
                <w:sz w:val="24"/>
              </w:rPr>
              <w:t>282.97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Merge w:val="restart"/>
            <w:vAlign w:val="center"/>
          </w:tcPr>
          <w:p>
            <w:pPr>
              <w:spacing w:line="360" w:lineRule="exact"/>
              <w:jc w:val="center"/>
              <w:rPr>
                <w:rFonts w:ascii="宋体" w:hAnsi="宋体"/>
                <w:sz w:val="24"/>
              </w:rPr>
            </w:pPr>
            <w:r>
              <w:rPr>
                <w:rFonts w:hint="eastAsia" w:ascii="宋体" w:hAnsi="宋体"/>
                <w:sz w:val="24"/>
              </w:rPr>
              <w:t>三公经费</w:t>
            </w:r>
          </w:p>
        </w:tc>
        <w:tc>
          <w:tcPr>
            <w:tcW w:w="1804" w:type="dxa"/>
            <w:gridSpan w:val="3"/>
            <w:vMerge w:val="restart"/>
            <w:vAlign w:val="center"/>
          </w:tcPr>
          <w:p>
            <w:pPr>
              <w:spacing w:line="360" w:lineRule="exact"/>
              <w:jc w:val="center"/>
              <w:rPr>
                <w:rFonts w:ascii="宋体" w:hAnsi="宋体"/>
                <w:sz w:val="24"/>
              </w:rPr>
            </w:pPr>
            <w:r>
              <w:rPr>
                <w:rFonts w:ascii="宋体" w:hAnsi="宋体"/>
                <w:sz w:val="24"/>
              </w:rPr>
              <w:t>2.36</w:t>
            </w:r>
          </w:p>
        </w:tc>
        <w:tc>
          <w:tcPr>
            <w:tcW w:w="3083" w:type="dxa"/>
            <w:gridSpan w:val="4"/>
            <w:vAlign w:val="center"/>
          </w:tcPr>
          <w:p>
            <w:pPr>
              <w:spacing w:line="360" w:lineRule="exact"/>
              <w:jc w:val="left"/>
              <w:rPr>
                <w:rFonts w:ascii="宋体" w:hAnsi="宋体"/>
                <w:sz w:val="24"/>
              </w:rPr>
            </w:pPr>
            <w:r>
              <w:rPr>
                <w:rFonts w:hint="eastAsia" w:ascii="宋体" w:hAnsi="宋体"/>
                <w:sz w:val="24"/>
              </w:rPr>
              <w:t>其中：公务用车运行</w:t>
            </w:r>
          </w:p>
        </w:tc>
        <w:tc>
          <w:tcPr>
            <w:tcW w:w="2221" w:type="dxa"/>
            <w:gridSpan w:val="2"/>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Merge w:val="continue"/>
            <w:vAlign w:val="center"/>
          </w:tcPr>
          <w:p>
            <w:pPr>
              <w:spacing w:line="360" w:lineRule="exact"/>
              <w:jc w:val="left"/>
              <w:rPr>
                <w:rFonts w:ascii="宋体" w:hAnsi="宋体"/>
                <w:sz w:val="24"/>
              </w:rPr>
            </w:pPr>
          </w:p>
        </w:tc>
        <w:tc>
          <w:tcPr>
            <w:tcW w:w="1804" w:type="dxa"/>
            <w:gridSpan w:val="3"/>
            <w:vMerge w:val="continue"/>
            <w:vAlign w:val="center"/>
          </w:tcPr>
          <w:p>
            <w:pPr>
              <w:spacing w:line="360" w:lineRule="exact"/>
              <w:jc w:val="left"/>
              <w:rPr>
                <w:rFonts w:ascii="宋体" w:hAnsi="宋体"/>
                <w:sz w:val="24"/>
              </w:rPr>
            </w:pPr>
          </w:p>
        </w:tc>
        <w:tc>
          <w:tcPr>
            <w:tcW w:w="3083" w:type="dxa"/>
            <w:gridSpan w:val="4"/>
            <w:vAlign w:val="center"/>
          </w:tcPr>
          <w:p>
            <w:pPr>
              <w:spacing w:line="360" w:lineRule="exact"/>
              <w:jc w:val="left"/>
              <w:rPr>
                <w:rFonts w:ascii="宋体" w:hAnsi="宋体"/>
                <w:sz w:val="24"/>
              </w:rPr>
            </w:pPr>
            <w:r>
              <w:rPr>
                <w:rFonts w:hint="eastAsia" w:ascii="宋体" w:hAnsi="宋体"/>
                <w:sz w:val="24"/>
              </w:rPr>
              <w:t xml:space="preserve">     公务购置费 </w:t>
            </w:r>
          </w:p>
        </w:tc>
        <w:tc>
          <w:tcPr>
            <w:tcW w:w="2221" w:type="dxa"/>
            <w:gridSpan w:val="2"/>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0" w:type="dxa"/>
            <w:gridSpan w:val="2"/>
            <w:vMerge w:val="continue"/>
            <w:vAlign w:val="center"/>
          </w:tcPr>
          <w:p>
            <w:pPr>
              <w:spacing w:line="360" w:lineRule="exact"/>
              <w:jc w:val="left"/>
              <w:rPr>
                <w:rFonts w:ascii="宋体" w:hAnsi="宋体"/>
                <w:sz w:val="24"/>
              </w:rPr>
            </w:pPr>
          </w:p>
        </w:tc>
        <w:tc>
          <w:tcPr>
            <w:tcW w:w="1804" w:type="dxa"/>
            <w:gridSpan w:val="3"/>
            <w:vMerge w:val="continue"/>
            <w:vAlign w:val="center"/>
          </w:tcPr>
          <w:p>
            <w:pPr>
              <w:spacing w:line="360" w:lineRule="exact"/>
              <w:jc w:val="left"/>
              <w:rPr>
                <w:rFonts w:ascii="宋体" w:hAnsi="宋体"/>
                <w:sz w:val="24"/>
              </w:rPr>
            </w:pPr>
          </w:p>
        </w:tc>
        <w:tc>
          <w:tcPr>
            <w:tcW w:w="3083" w:type="dxa"/>
            <w:gridSpan w:val="4"/>
            <w:vAlign w:val="center"/>
          </w:tcPr>
          <w:p>
            <w:pPr>
              <w:spacing w:line="360" w:lineRule="exact"/>
              <w:jc w:val="left"/>
              <w:rPr>
                <w:rFonts w:ascii="宋体" w:hAnsi="宋体"/>
                <w:sz w:val="24"/>
              </w:rPr>
            </w:pPr>
            <w:r>
              <w:rPr>
                <w:rFonts w:hint="eastAsia" w:ascii="宋体" w:hAnsi="宋体"/>
                <w:sz w:val="24"/>
              </w:rPr>
              <w:t xml:space="preserve">     公务接待费</w:t>
            </w:r>
          </w:p>
        </w:tc>
        <w:tc>
          <w:tcPr>
            <w:tcW w:w="2221" w:type="dxa"/>
            <w:gridSpan w:val="2"/>
            <w:vAlign w:val="center"/>
          </w:tcPr>
          <w:p>
            <w:pPr>
              <w:spacing w:line="360" w:lineRule="exact"/>
              <w:jc w:val="center"/>
              <w:rPr>
                <w:rFonts w:ascii="宋体" w:hAnsi="宋体"/>
                <w:sz w:val="24"/>
              </w:rPr>
            </w:pPr>
            <w:r>
              <w:rPr>
                <w:rFonts w:ascii="宋体" w:hAnsi="宋体"/>
                <w:sz w:val="24"/>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8" w:type="dxa"/>
            <w:gridSpan w:val="11"/>
            <w:vAlign w:val="center"/>
          </w:tcPr>
          <w:p>
            <w:pPr>
              <w:spacing w:line="360" w:lineRule="exact"/>
              <w:jc w:val="center"/>
              <w:rPr>
                <w:rFonts w:ascii="宋体" w:hAnsi="宋体"/>
                <w:sz w:val="24"/>
              </w:rPr>
            </w:pPr>
            <w:r>
              <w:rPr>
                <w:rFonts w:hint="eastAsia" w:ascii="宋体" w:hAnsi="宋体"/>
                <w:sz w:val="24"/>
              </w:rPr>
              <w:t>二、综合评价结论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36" w:type="dxa"/>
            <w:gridSpan w:val="3"/>
            <w:vAlign w:val="center"/>
          </w:tcPr>
          <w:p>
            <w:pPr>
              <w:spacing w:line="360" w:lineRule="exact"/>
              <w:jc w:val="center"/>
              <w:rPr>
                <w:rFonts w:ascii="宋体" w:hAnsi="宋体"/>
                <w:sz w:val="24"/>
              </w:rPr>
            </w:pPr>
            <w:r>
              <w:rPr>
                <w:rFonts w:hint="eastAsia" w:ascii="宋体" w:hAnsi="宋体"/>
                <w:sz w:val="24"/>
              </w:rPr>
              <w:t>评价机构</w:t>
            </w:r>
          </w:p>
        </w:tc>
        <w:tc>
          <w:tcPr>
            <w:tcW w:w="6712" w:type="dxa"/>
            <w:gridSpan w:val="8"/>
            <w:vAlign w:val="center"/>
          </w:tcPr>
          <w:p>
            <w:pPr>
              <w:spacing w:line="360" w:lineRule="exact"/>
              <w:jc w:val="center"/>
              <w:rPr>
                <w:rFonts w:ascii="宋体" w:hAnsi="宋体"/>
                <w:sz w:val="24"/>
              </w:rPr>
            </w:pPr>
            <w:r>
              <w:rPr>
                <w:rFonts w:hint="eastAsia" w:ascii="宋体" w:hAnsi="宋体"/>
                <w:sz w:val="24"/>
              </w:rPr>
              <w:t>湖南公众会计师事务所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36" w:type="dxa"/>
            <w:gridSpan w:val="3"/>
            <w:vAlign w:val="center"/>
          </w:tcPr>
          <w:p>
            <w:pPr>
              <w:spacing w:line="360" w:lineRule="exact"/>
              <w:jc w:val="center"/>
              <w:rPr>
                <w:rFonts w:ascii="宋体" w:hAnsi="宋体"/>
                <w:sz w:val="24"/>
              </w:rPr>
            </w:pPr>
            <w:r>
              <w:rPr>
                <w:rFonts w:hint="eastAsia" w:ascii="宋体" w:hAnsi="宋体"/>
                <w:sz w:val="24"/>
              </w:rPr>
              <w:t>绩效评价综合得分</w:t>
            </w:r>
          </w:p>
        </w:tc>
        <w:tc>
          <w:tcPr>
            <w:tcW w:w="6712" w:type="dxa"/>
            <w:gridSpan w:val="8"/>
            <w:vAlign w:val="center"/>
          </w:tcPr>
          <w:p>
            <w:pPr>
              <w:spacing w:line="360" w:lineRule="exact"/>
              <w:jc w:val="center"/>
              <w:rPr>
                <w:rFonts w:ascii="宋体" w:hAnsi="宋体"/>
                <w:color w:val="000000"/>
                <w:sz w:val="24"/>
              </w:rPr>
            </w:pPr>
            <w:r>
              <w:rPr>
                <w:rFonts w:hint="eastAsia" w:ascii="宋体" w:hAnsi="宋体"/>
                <w:color w:val="000000"/>
                <w:sz w:val="24"/>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36" w:type="dxa"/>
            <w:gridSpan w:val="3"/>
            <w:vAlign w:val="center"/>
          </w:tcPr>
          <w:p>
            <w:pPr>
              <w:spacing w:line="360" w:lineRule="exact"/>
              <w:jc w:val="center"/>
              <w:rPr>
                <w:rFonts w:ascii="宋体" w:hAnsi="宋体"/>
                <w:sz w:val="24"/>
              </w:rPr>
            </w:pPr>
            <w:r>
              <w:rPr>
                <w:rFonts w:hint="eastAsia" w:ascii="宋体" w:hAnsi="宋体"/>
                <w:sz w:val="24"/>
              </w:rPr>
              <w:t>绩效绩次级别评定</w:t>
            </w:r>
          </w:p>
        </w:tc>
        <w:tc>
          <w:tcPr>
            <w:tcW w:w="6712" w:type="dxa"/>
            <w:gridSpan w:val="8"/>
            <w:vAlign w:val="center"/>
          </w:tcPr>
          <w:p>
            <w:pPr>
              <w:spacing w:line="360" w:lineRule="exact"/>
              <w:jc w:val="center"/>
              <w:rPr>
                <w:rFonts w:ascii="宋体" w:hAnsi="宋体"/>
                <w:color w:val="000000"/>
                <w:sz w:val="24"/>
              </w:rPr>
            </w:pPr>
            <w:r>
              <w:rPr>
                <w:rFonts w:hint="eastAsia" w:ascii="宋体" w:hAnsi="宋体"/>
                <w:color w:val="000000"/>
                <w:sz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8" w:type="dxa"/>
            <w:gridSpan w:val="11"/>
            <w:vAlign w:val="center"/>
          </w:tcPr>
          <w:p>
            <w:pPr>
              <w:spacing w:line="360" w:lineRule="exact"/>
              <w:jc w:val="center"/>
              <w:rPr>
                <w:rFonts w:ascii="宋体" w:hAnsi="宋体"/>
                <w:sz w:val="24"/>
              </w:rPr>
            </w:pPr>
            <w:r>
              <w:rPr>
                <w:rFonts w:hint="eastAsia" w:ascii="宋体" w:hAnsi="宋体"/>
                <w:b/>
                <w:sz w:val="24"/>
              </w:rPr>
              <w:t>三、评价人员及机构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68" w:type="dxa"/>
            <w:vAlign w:val="center"/>
          </w:tcPr>
          <w:p>
            <w:pPr>
              <w:spacing w:line="360" w:lineRule="exact"/>
              <w:jc w:val="center"/>
              <w:rPr>
                <w:rFonts w:ascii="宋体" w:hAnsi="宋体"/>
                <w:sz w:val="24"/>
              </w:rPr>
            </w:pPr>
            <w:r>
              <w:rPr>
                <w:rFonts w:hint="eastAsia" w:ascii="宋体" w:hAnsi="宋体"/>
                <w:sz w:val="24"/>
              </w:rPr>
              <w:t>姓  名</w:t>
            </w:r>
          </w:p>
        </w:tc>
        <w:tc>
          <w:tcPr>
            <w:tcW w:w="1417" w:type="dxa"/>
            <w:gridSpan w:val="3"/>
            <w:vAlign w:val="center"/>
          </w:tcPr>
          <w:p>
            <w:pPr>
              <w:spacing w:line="360" w:lineRule="exact"/>
              <w:jc w:val="center"/>
              <w:rPr>
                <w:rFonts w:ascii="宋体" w:hAnsi="宋体"/>
                <w:sz w:val="24"/>
              </w:rPr>
            </w:pPr>
            <w:r>
              <w:rPr>
                <w:rFonts w:hint="eastAsia" w:ascii="宋体" w:hAnsi="宋体"/>
                <w:sz w:val="24"/>
              </w:rPr>
              <w:t>专  业</w:t>
            </w:r>
          </w:p>
        </w:tc>
        <w:tc>
          <w:tcPr>
            <w:tcW w:w="1559" w:type="dxa"/>
            <w:gridSpan w:val="2"/>
            <w:vAlign w:val="center"/>
          </w:tcPr>
          <w:p>
            <w:pPr>
              <w:spacing w:line="360" w:lineRule="exact"/>
              <w:jc w:val="center"/>
              <w:rPr>
                <w:rFonts w:ascii="宋体" w:hAnsi="宋体"/>
                <w:sz w:val="24"/>
              </w:rPr>
            </w:pPr>
            <w:r>
              <w:rPr>
                <w:rFonts w:hint="eastAsia" w:ascii="宋体" w:hAnsi="宋体"/>
                <w:sz w:val="24"/>
              </w:rPr>
              <w:t>职 称</w:t>
            </w:r>
          </w:p>
        </w:tc>
        <w:tc>
          <w:tcPr>
            <w:tcW w:w="2694" w:type="dxa"/>
            <w:gridSpan w:val="4"/>
            <w:vAlign w:val="center"/>
          </w:tcPr>
          <w:p>
            <w:pPr>
              <w:spacing w:line="360" w:lineRule="exact"/>
              <w:jc w:val="center"/>
              <w:rPr>
                <w:rFonts w:ascii="宋体" w:hAnsi="宋体"/>
                <w:sz w:val="24"/>
              </w:rPr>
            </w:pPr>
            <w:r>
              <w:rPr>
                <w:rFonts w:hint="eastAsia" w:ascii="宋体" w:hAnsi="宋体"/>
                <w:sz w:val="24"/>
              </w:rPr>
              <w:t>单  位</w:t>
            </w:r>
          </w:p>
        </w:tc>
        <w:tc>
          <w:tcPr>
            <w:tcW w:w="1610" w:type="dxa"/>
            <w:vAlign w:val="center"/>
          </w:tcPr>
          <w:p>
            <w:pPr>
              <w:spacing w:line="360" w:lineRule="exact"/>
              <w:jc w:val="center"/>
              <w:rPr>
                <w:rFonts w:ascii="宋体" w:hAnsi="宋体"/>
                <w:sz w:val="24"/>
              </w:rPr>
            </w:pPr>
            <w:r>
              <w:rPr>
                <w:rFonts w:hint="eastAsia" w:ascii="宋体" w:hAnsi="宋体"/>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68" w:type="dxa"/>
            <w:vAlign w:val="center"/>
          </w:tcPr>
          <w:p>
            <w:pPr>
              <w:spacing w:line="400" w:lineRule="exact"/>
              <w:jc w:val="center"/>
              <w:rPr>
                <w:rFonts w:ascii="宋体" w:hAnsi="宋体"/>
                <w:szCs w:val="21"/>
              </w:rPr>
            </w:pPr>
            <w:r>
              <w:rPr>
                <w:rFonts w:hint="eastAsia" w:ascii="宋体" w:hAnsi="宋体"/>
                <w:szCs w:val="21"/>
              </w:rPr>
              <w:t>雷智茗</w:t>
            </w:r>
          </w:p>
        </w:tc>
        <w:tc>
          <w:tcPr>
            <w:tcW w:w="1417" w:type="dxa"/>
            <w:gridSpan w:val="3"/>
            <w:vAlign w:val="center"/>
          </w:tcPr>
          <w:p>
            <w:pPr>
              <w:spacing w:line="400" w:lineRule="exact"/>
              <w:jc w:val="center"/>
              <w:rPr>
                <w:rFonts w:ascii="宋体" w:hAnsi="宋体"/>
                <w:szCs w:val="21"/>
              </w:rPr>
            </w:pPr>
            <w:r>
              <w:rPr>
                <w:rFonts w:hint="eastAsia" w:ascii="宋体" w:hAnsi="宋体"/>
                <w:szCs w:val="21"/>
              </w:rPr>
              <w:t>审计</w:t>
            </w:r>
          </w:p>
        </w:tc>
        <w:tc>
          <w:tcPr>
            <w:tcW w:w="1559" w:type="dxa"/>
            <w:gridSpan w:val="2"/>
            <w:vAlign w:val="center"/>
          </w:tcPr>
          <w:p>
            <w:pPr>
              <w:snapToGrid w:val="0"/>
              <w:spacing w:line="360" w:lineRule="exact"/>
              <w:jc w:val="center"/>
              <w:rPr>
                <w:rFonts w:ascii="宋体" w:hAnsi="宋体"/>
                <w:szCs w:val="21"/>
              </w:rPr>
            </w:pPr>
            <w:r>
              <w:rPr>
                <w:rFonts w:hint="eastAsia" w:ascii="宋体" w:hAnsi="宋体"/>
                <w:szCs w:val="21"/>
              </w:rPr>
              <w:t>注册会计师</w:t>
            </w:r>
          </w:p>
        </w:tc>
        <w:tc>
          <w:tcPr>
            <w:tcW w:w="2694" w:type="dxa"/>
            <w:gridSpan w:val="4"/>
            <w:vAlign w:val="center"/>
          </w:tcPr>
          <w:p>
            <w:pPr>
              <w:spacing w:line="400" w:lineRule="exact"/>
              <w:jc w:val="center"/>
              <w:rPr>
                <w:rFonts w:ascii="宋体" w:hAnsi="宋体"/>
                <w:szCs w:val="21"/>
              </w:rPr>
            </w:pPr>
            <w:r>
              <w:rPr>
                <w:rFonts w:hint="eastAsia" w:ascii="宋体" w:hAnsi="宋体"/>
                <w:szCs w:val="21"/>
              </w:rPr>
              <w:t>湖南公众会计师事务所</w:t>
            </w:r>
          </w:p>
        </w:tc>
        <w:tc>
          <w:tcPr>
            <w:tcW w:w="1610"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68" w:type="dxa"/>
            <w:vAlign w:val="center"/>
          </w:tcPr>
          <w:p>
            <w:pPr>
              <w:jc w:val="center"/>
              <w:rPr>
                <w:rFonts w:ascii="宋体" w:hAnsi="宋体"/>
                <w:szCs w:val="21"/>
              </w:rPr>
            </w:pPr>
            <w:r>
              <w:rPr>
                <w:rFonts w:hint="eastAsia" w:ascii="宋体" w:hAnsi="宋体"/>
                <w:szCs w:val="21"/>
              </w:rPr>
              <w:t>陈燕</w:t>
            </w:r>
          </w:p>
        </w:tc>
        <w:tc>
          <w:tcPr>
            <w:tcW w:w="1417" w:type="dxa"/>
            <w:gridSpan w:val="3"/>
            <w:vAlign w:val="center"/>
          </w:tcPr>
          <w:p>
            <w:pPr>
              <w:spacing w:line="400" w:lineRule="exact"/>
              <w:jc w:val="center"/>
              <w:rPr>
                <w:rFonts w:ascii="宋体" w:hAnsi="宋体"/>
                <w:szCs w:val="21"/>
              </w:rPr>
            </w:pPr>
            <w:r>
              <w:rPr>
                <w:rFonts w:hint="eastAsia" w:ascii="宋体" w:hAnsi="宋体"/>
                <w:szCs w:val="21"/>
              </w:rPr>
              <w:t>会计</w:t>
            </w:r>
          </w:p>
        </w:tc>
        <w:tc>
          <w:tcPr>
            <w:tcW w:w="1559" w:type="dxa"/>
            <w:gridSpan w:val="2"/>
            <w:vAlign w:val="center"/>
          </w:tcPr>
          <w:p>
            <w:pPr>
              <w:jc w:val="center"/>
              <w:rPr>
                <w:szCs w:val="21"/>
              </w:rPr>
            </w:pPr>
            <w:r>
              <w:rPr>
                <w:rFonts w:hint="eastAsia" w:ascii="宋体" w:hAnsi="宋体"/>
                <w:szCs w:val="21"/>
              </w:rPr>
              <w:t>会计师</w:t>
            </w:r>
          </w:p>
        </w:tc>
        <w:tc>
          <w:tcPr>
            <w:tcW w:w="2694" w:type="dxa"/>
            <w:gridSpan w:val="4"/>
            <w:vAlign w:val="center"/>
          </w:tcPr>
          <w:p>
            <w:pPr>
              <w:spacing w:line="400" w:lineRule="exact"/>
              <w:jc w:val="center"/>
              <w:rPr>
                <w:rFonts w:ascii="宋体" w:hAnsi="宋体"/>
                <w:szCs w:val="21"/>
              </w:rPr>
            </w:pPr>
            <w:r>
              <w:rPr>
                <w:rFonts w:hint="eastAsia" w:ascii="宋体" w:hAnsi="宋体"/>
                <w:szCs w:val="21"/>
              </w:rPr>
              <w:t>湖南公众会计师事务所</w:t>
            </w:r>
          </w:p>
        </w:tc>
        <w:tc>
          <w:tcPr>
            <w:tcW w:w="1610"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68" w:type="dxa"/>
            <w:vAlign w:val="center"/>
          </w:tcPr>
          <w:p>
            <w:pPr>
              <w:jc w:val="center"/>
              <w:rPr>
                <w:rFonts w:ascii="宋体" w:hAnsi="宋体"/>
                <w:szCs w:val="21"/>
                <w:highlight w:val="yellow"/>
              </w:rPr>
            </w:pPr>
            <w:r>
              <w:rPr>
                <w:rFonts w:hint="eastAsia" w:ascii="宋体" w:hAnsi="宋体"/>
                <w:szCs w:val="21"/>
              </w:rPr>
              <w:t>何文莲</w:t>
            </w:r>
          </w:p>
        </w:tc>
        <w:tc>
          <w:tcPr>
            <w:tcW w:w="1417" w:type="dxa"/>
            <w:gridSpan w:val="3"/>
            <w:vAlign w:val="center"/>
          </w:tcPr>
          <w:p>
            <w:pPr>
              <w:spacing w:line="400" w:lineRule="exact"/>
              <w:jc w:val="center"/>
              <w:rPr>
                <w:rFonts w:ascii="宋体" w:hAnsi="宋体"/>
                <w:szCs w:val="21"/>
              </w:rPr>
            </w:pPr>
            <w:r>
              <w:rPr>
                <w:rFonts w:hint="eastAsia" w:ascii="宋体" w:hAnsi="宋体"/>
                <w:szCs w:val="21"/>
              </w:rPr>
              <w:t>审计</w:t>
            </w:r>
          </w:p>
        </w:tc>
        <w:tc>
          <w:tcPr>
            <w:tcW w:w="1559" w:type="dxa"/>
            <w:gridSpan w:val="2"/>
            <w:vAlign w:val="center"/>
          </w:tcPr>
          <w:p>
            <w:pPr>
              <w:jc w:val="center"/>
              <w:rPr>
                <w:szCs w:val="21"/>
              </w:rPr>
            </w:pPr>
            <w:r>
              <w:rPr>
                <w:rFonts w:hint="eastAsia" w:ascii="宋体" w:hAnsi="宋体"/>
                <w:szCs w:val="21"/>
              </w:rPr>
              <w:t>会计师</w:t>
            </w:r>
          </w:p>
        </w:tc>
        <w:tc>
          <w:tcPr>
            <w:tcW w:w="2694" w:type="dxa"/>
            <w:gridSpan w:val="4"/>
            <w:vAlign w:val="center"/>
          </w:tcPr>
          <w:p>
            <w:pPr>
              <w:spacing w:line="400" w:lineRule="exact"/>
              <w:jc w:val="center"/>
              <w:rPr>
                <w:rFonts w:ascii="宋体" w:hAnsi="宋体"/>
                <w:szCs w:val="21"/>
              </w:rPr>
            </w:pPr>
            <w:r>
              <w:rPr>
                <w:rFonts w:hint="eastAsia" w:ascii="宋体" w:hAnsi="宋体"/>
                <w:szCs w:val="21"/>
              </w:rPr>
              <w:t>湖南公众会计师事务所</w:t>
            </w:r>
          </w:p>
        </w:tc>
        <w:tc>
          <w:tcPr>
            <w:tcW w:w="1610"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668" w:type="dxa"/>
            <w:vAlign w:val="center"/>
          </w:tcPr>
          <w:p>
            <w:pPr>
              <w:jc w:val="center"/>
              <w:rPr>
                <w:rFonts w:ascii="宋体" w:hAnsi="宋体"/>
                <w:szCs w:val="21"/>
              </w:rPr>
            </w:pPr>
            <w:r>
              <w:rPr>
                <w:rFonts w:hint="eastAsia" w:ascii="宋体" w:hAnsi="宋体"/>
                <w:szCs w:val="21"/>
              </w:rPr>
              <w:t>黄芬</w:t>
            </w:r>
          </w:p>
        </w:tc>
        <w:tc>
          <w:tcPr>
            <w:tcW w:w="1417" w:type="dxa"/>
            <w:gridSpan w:val="3"/>
            <w:vAlign w:val="center"/>
          </w:tcPr>
          <w:p>
            <w:pPr>
              <w:spacing w:line="400" w:lineRule="exact"/>
              <w:jc w:val="center"/>
              <w:rPr>
                <w:rFonts w:ascii="宋体" w:hAnsi="宋体"/>
                <w:szCs w:val="21"/>
              </w:rPr>
            </w:pPr>
            <w:r>
              <w:rPr>
                <w:rFonts w:hint="eastAsia" w:ascii="宋体" w:hAnsi="宋体"/>
                <w:szCs w:val="21"/>
              </w:rPr>
              <w:t>会计</w:t>
            </w:r>
          </w:p>
        </w:tc>
        <w:tc>
          <w:tcPr>
            <w:tcW w:w="1559" w:type="dxa"/>
            <w:gridSpan w:val="2"/>
            <w:vAlign w:val="center"/>
          </w:tcPr>
          <w:p>
            <w:pPr>
              <w:snapToGrid w:val="0"/>
              <w:spacing w:line="360" w:lineRule="exact"/>
              <w:jc w:val="center"/>
              <w:rPr>
                <w:rFonts w:ascii="宋体" w:hAnsi="宋体"/>
                <w:szCs w:val="21"/>
              </w:rPr>
            </w:pPr>
            <w:r>
              <w:rPr>
                <w:rFonts w:hint="eastAsia" w:ascii="宋体" w:hAnsi="宋体"/>
                <w:szCs w:val="21"/>
              </w:rPr>
              <w:t>会计师</w:t>
            </w:r>
          </w:p>
        </w:tc>
        <w:tc>
          <w:tcPr>
            <w:tcW w:w="2694" w:type="dxa"/>
            <w:gridSpan w:val="4"/>
            <w:vAlign w:val="center"/>
          </w:tcPr>
          <w:p>
            <w:pPr>
              <w:spacing w:line="400" w:lineRule="exact"/>
              <w:jc w:val="center"/>
              <w:rPr>
                <w:rFonts w:ascii="宋体" w:hAnsi="宋体"/>
                <w:szCs w:val="21"/>
              </w:rPr>
            </w:pPr>
            <w:r>
              <w:rPr>
                <w:rFonts w:hint="eastAsia" w:ascii="宋体" w:hAnsi="宋体"/>
                <w:szCs w:val="21"/>
              </w:rPr>
              <w:t>湖南公众会计师事务所</w:t>
            </w:r>
          </w:p>
        </w:tc>
        <w:tc>
          <w:tcPr>
            <w:tcW w:w="1610"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6" w:hRule="atLeast"/>
          <w:jc w:val="center"/>
        </w:trPr>
        <w:tc>
          <w:tcPr>
            <w:tcW w:w="3085" w:type="dxa"/>
            <w:gridSpan w:val="4"/>
          </w:tcPr>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中介机构负责人（签字）：</w:t>
            </w:r>
          </w:p>
          <w:p>
            <w:pPr>
              <w:spacing w:line="360" w:lineRule="exact"/>
              <w:rPr>
                <w:rFonts w:ascii="宋体" w:hAnsi="宋体"/>
                <w:sz w:val="24"/>
              </w:rPr>
            </w:pPr>
          </w:p>
          <w:p>
            <w:pPr>
              <w:spacing w:line="360" w:lineRule="exact"/>
              <w:ind w:firstLine="1778" w:firstLineChars="735"/>
              <w:rPr>
                <w:rFonts w:ascii="宋体" w:hAnsi="宋体"/>
                <w:sz w:val="24"/>
              </w:rPr>
            </w:pPr>
            <w:r>
              <w:rPr>
                <w:rFonts w:hint="eastAsia" w:ascii="宋体" w:hAnsi="宋体"/>
                <w:sz w:val="24"/>
              </w:rPr>
              <w:t>（公章）</w:t>
            </w:r>
          </w:p>
          <w:p>
            <w:pPr>
              <w:spacing w:line="360" w:lineRule="exact"/>
              <w:ind w:firstLine="938" w:firstLineChars="388"/>
              <w:rPr>
                <w:rFonts w:ascii="宋体" w:hAnsi="宋体"/>
                <w:sz w:val="24"/>
              </w:rPr>
            </w:pPr>
          </w:p>
          <w:p>
            <w:pPr>
              <w:spacing w:line="360" w:lineRule="exact"/>
              <w:ind w:firstLine="938" w:firstLineChars="388"/>
              <w:rPr>
                <w:rFonts w:ascii="宋体" w:hAnsi="宋体"/>
                <w:sz w:val="24"/>
              </w:rPr>
            </w:pPr>
            <w:r>
              <w:rPr>
                <w:rFonts w:hint="eastAsia" w:ascii="宋体" w:hAnsi="宋体"/>
                <w:sz w:val="24"/>
              </w:rPr>
              <w:t>2022年8月31日</w:t>
            </w:r>
          </w:p>
        </w:tc>
        <w:tc>
          <w:tcPr>
            <w:tcW w:w="5863" w:type="dxa"/>
            <w:gridSpan w:val="7"/>
          </w:tcPr>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评价组负责人（签字）：</w:t>
            </w:r>
          </w:p>
          <w:p>
            <w:pPr>
              <w:spacing w:line="360" w:lineRule="exact"/>
              <w:rPr>
                <w:rFonts w:ascii="宋体" w:hAnsi="宋体"/>
                <w:sz w:val="24"/>
              </w:rPr>
            </w:pPr>
          </w:p>
          <w:p>
            <w:pPr>
              <w:spacing w:line="360" w:lineRule="exact"/>
              <w:ind w:firstLine="117" w:firstLineChars="49"/>
              <w:rPr>
                <w:rFonts w:ascii="宋体" w:hAnsi="宋体"/>
                <w:sz w:val="24"/>
              </w:rPr>
            </w:pPr>
          </w:p>
          <w:p>
            <w:pPr>
              <w:spacing w:line="360" w:lineRule="exact"/>
              <w:ind w:firstLine="117" w:firstLineChars="49"/>
              <w:rPr>
                <w:rFonts w:ascii="宋体" w:hAnsi="宋体"/>
                <w:sz w:val="24"/>
              </w:rPr>
            </w:pPr>
          </w:p>
          <w:p>
            <w:pPr>
              <w:spacing w:line="360" w:lineRule="exact"/>
              <w:ind w:firstLine="3319" w:firstLineChars="1372"/>
              <w:rPr>
                <w:rFonts w:ascii="宋体" w:hAnsi="宋体"/>
                <w:sz w:val="24"/>
              </w:rPr>
            </w:pPr>
            <w:r>
              <w:rPr>
                <w:rFonts w:hint="eastAsia" w:ascii="宋体" w:hAnsi="宋体"/>
                <w:sz w:val="24"/>
              </w:rPr>
              <w:t>2022年 8月31日</w:t>
            </w:r>
          </w:p>
        </w:tc>
      </w:tr>
    </w:tbl>
    <w:p>
      <w:pPr>
        <w:rPr>
          <w:rFonts w:ascii="仿宋_GB2312" w:eastAsia="仿宋_GB2312"/>
          <w:sz w:val="32"/>
          <w:szCs w:val="32"/>
        </w:rPr>
        <w:sectPr>
          <w:headerReference r:id="rId3" w:type="default"/>
          <w:pgSz w:w="11906" w:h="16838"/>
          <w:pgMar w:top="1304" w:right="1587" w:bottom="1134" w:left="1587" w:header="851" w:footer="992" w:gutter="0"/>
          <w:cols w:space="720" w:num="1"/>
          <w:docGrid w:type="linesAndChars" w:linePitch="312" w:charSpace="609"/>
        </w:sectPr>
      </w:pPr>
    </w:p>
    <w:p>
      <w:pPr>
        <w:spacing w:line="800" w:lineRule="exact"/>
        <w:jc w:val="center"/>
        <w:rPr>
          <w:b/>
          <w:bCs/>
          <w:sz w:val="32"/>
          <w:szCs w:val="32"/>
        </w:rPr>
      </w:pPr>
    </w:p>
    <w:p>
      <w:pPr>
        <w:spacing w:line="800" w:lineRule="exact"/>
        <w:jc w:val="center"/>
        <w:rPr>
          <w:b/>
          <w:bCs/>
          <w:sz w:val="32"/>
          <w:szCs w:val="32"/>
        </w:rPr>
      </w:pPr>
      <w:r>
        <w:rPr>
          <w:rFonts w:hint="eastAsia"/>
          <w:b/>
          <w:bCs/>
          <w:sz w:val="32"/>
          <w:szCs w:val="32"/>
        </w:rPr>
        <w:t>目      录</w:t>
      </w:r>
    </w:p>
    <w:p>
      <w:pPr>
        <w:numPr>
          <w:ilvl w:val="0"/>
          <w:numId w:val="1"/>
        </w:numPr>
        <w:spacing w:line="360" w:lineRule="auto"/>
        <w:jc w:val="left"/>
        <w:rPr>
          <w:b/>
          <w:bCs/>
          <w:sz w:val="24"/>
        </w:rPr>
      </w:pPr>
      <w:r>
        <w:rPr>
          <w:rFonts w:hint="eastAsia"/>
          <w:b/>
          <w:bCs/>
          <w:sz w:val="24"/>
        </w:rPr>
        <w:t>基本情况</w:t>
      </w:r>
    </w:p>
    <w:p>
      <w:pPr>
        <w:numPr>
          <w:ilvl w:val="0"/>
          <w:numId w:val="2"/>
        </w:numPr>
        <w:spacing w:line="360" w:lineRule="auto"/>
        <w:jc w:val="left"/>
        <w:rPr>
          <w:sz w:val="24"/>
        </w:rPr>
      </w:pPr>
      <w:r>
        <w:rPr>
          <w:rFonts w:hint="eastAsia"/>
          <w:sz w:val="24"/>
        </w:rPr>
        <w:t>单位基本情况</w:t>
      </w:r>
    </w:p>
    <w:p>
      <w:pPr>
        <w:numPr>
          <w:ilvl w:val="0"/>
          <w:numId w:val="2"/>
        </w:numPr>
        <w:spacing w:line="360" w:lineRule="auto"/>
        <w:jc w:val="left"/>
        <w:rPr>
          <w:sz w:val="24"/>
        </w:rPr>
      </w:pPr>
      <w:r>
        <w:rPr>
          <w:rFonts w:hint="eastAsia" w:ascii="Arial Narrow" w:hAnsi="Arial Narrow" w:cs="Arial"/>
          <w:bCs/>
          <w:sz w:val="24"/>
        </w:rPr>
        <w:t>部门职能职责</w:t>
      </w:r>
    </w:p>
    <w:p>
      <w:pPr>
        <w:numPr>
          <w:ilvl w:val="0"/>
          <w:numId w:val="2"/>
        </w:numPr>
        <w:spacing w:line="360" w:lineRule="auto"/>
        <w:jc w:val="left"/>
        <w:rPr>
          <w:sz w:val="24"/>
        </w:rPr>
      </w:pPr>
      <w:r>
        <w:rPr>
          <w:rFonts w:hint="eastAsia"/>
          <w:sz w:val="24"/>
        </w:rPr>
        <w:t>2021年度工作任务</w:t>
      </w:r>
    </w:p>
    <w:p>
      <w:pPr>
        <w:numPr>
          <w:ilvl w:val="0"/>
          <w:numId w:val="2"/>
        </w:numPr>
        <w:spacing w:line="360" w:lineRule="auto"/>
        <w:jc w:val="left"/>
        <w:rPr>
          <w:sz w:val="24"/>
        </w:rPr>
      </w:pPr>
      <w:r>
        <w:rPr>
          <w:rFonts w:hint="eastAsia"/>
          <w:sz w:val="24"/>
        </w:rPr>
        <w:t>2021年度职责履行考核量目标</w:t>
      </w:r>
    </w:p>
    <w:p>
      <w:pPr>
        <w:numPr>
          <w:ilvl w:val="0"/>
          <w:numId w:val="1"/>
        </w:numPr>
        <w:spacing w:line="360" w:lineRule="auto"/>
        <w:jc w:val="left"/>
        <w:rPr>
          <w:b/>
          <w:bCs/>
          <w:sz w:val="24"/>
        </w:rPr>
      </w:pPr>
      <w:r>
        <w:rPr>
          <w:rFonts w:hint="eastAsia"/>
          <w:b/>
          <w:bCs/>
          <w:sz w:val="24"/>
        </w:rPr>
        <w:t>一般公共预算支出情况</w:t>
      </w:r>
    </w:p>
    <w:p>
      <w:pPr>
        <w:numPr>
          <w:ilvl w:val="0"/>
          <w:numId w:val="3"/>
        </w:numPr>
        <w:spacing w:line="360" w:lineRule="auto"/>
        <w:jc w:val="left"/>
        <w:rPr>
          <w:sz w:val="24"/>
        </w:rPr>
      </w:pPr>
      <w:r>
        <w:rPr>
          <w:rFonts w:hint="eastAsia"/>
          <w:sz w:val="24"/>
        </w:rPr>
        <w:t>部门整体收支情况</w:t>
      </w:r>
    </w:p>
    <w:p>
      <w:pPr>
        <w:numPr>
          <w:ilvl w:val="0"/>
          <w:numId w:val="3"/>
        </w:numPr>
        <w:spacing w:line="360" w:lineRule="auto"/>
        <w:jc w:val="left"/>
      </w:pPr>
      <w:r>
        <w:rPr>
          <w:rFonts w:hint="eastAsia"/>
          <w:sz w:val="24"/>
        </w:rPr>
        <w:t>预算安排情况</w:t>
      </w:r>
    </w:p>
    <w:p>
      <w:pPr>
        <w:numPr>
          <w:ilvl w:val="0"/>
          <w:numId w:val="3"/>
        </w:numPr>
        <w:spacing w:line="360" w:lineRule="auto"/>
        <w:jc w:val="left"/>
        <w:rPr>
          <w:sz w:val="24"/>
        </w:rPr>
      </w:pPr>
      <w:r>
        <w:rPr>
          <w:rFonts w:hint="eastAsia"/>
          <w:sz w:val="24"/>
        </w:rPr>
        <w:t>基本支出情况分析</w:t>
      </w:r>
    </w:p>
    <w:p>
      <w:pPr>
        <w:pStyle w:val="2"/>
        <w:spacing w:line="360" w:lineRule="auto"/>
        <w:ind w:firstLine="0" w:firstLineChars="0"/>
        <w:rPr>
          <w:rFonts w:eastAsiaTheme="minorEastAsia"/>
          <w:color w:val="auto"/>
          <w:sz w:val="24"/>
          <w:szCs w:val="24"/>
        </w:rPr>
      </w:pPr>
      <w:r>
        <w:rPr>
          <w:rFonts w:hint="eastAsia" w:eastAsiaTheme="minorEastAsia"/>
          <w:color w:val="auto"/>
          <w:sz w:val="24"/>
          <w:szCs w:val="24"/>
        </w:rPr>
        <w:t>（四）项目支出情况分析</w:t>
      </w:r>
    </w:p>
    <w:p>
      <w:pPr>
        <w:numPr>
          <w:ilvl w:val="0"/>
          <w:numId w:val="1"/>
        </w:numPr>
        <w:spacing w:line="360" w:lineRule="auto"/>
        <w:jc w:val="left"/>
        <w:rPr>
          <w:b/>
          <w:bCs/>
          <w:sz w:val="24"/>
        </w:rPr>
      </w:pPr>
      <w:r>
        <w:rPr>
          <w:rFonts w:hint="eastAsia"/>
          <w:b/>
          <w:bCs/>
          <w:sz w:val="24"/>
        </w:rPr>
        <w:t>绩效评价工作情况</w:t>
      </w:r>
    </w:p>
    <w:p>
      <w:pPr>
        <w:numPr>
          <w:ilvl w:val="0"/>
          <w:numId w:val="4"/>
        </w:numPr>
        <w:spacing w:line="360" w:lineRule="auto"/>
        <w:jc w:val="left"/>
        <w:rPr>
          <w:sz w:val="24"/>
        </w:rPr>
      </w:pPr>
      <w:r>
        <w:rPr>
          <w:rFonts w:hint="eastAsia"/>
          <w:sz w:val="24"/>
        </w:rPr>
        <w:t>部门整体支出绩效评价依据</w:t>
      </w:r>
    </w:p>
    <w:p>
      <w:pPr>
        <w:numPr>
          <w:ilvl w:val="0"/>
          <w:numId w:val="4"/>
        </w:numPr>
        <w:spacing w:line="360" w:lineRule="auto"/>
        <w:jc w:val="left"/>
        <w:rPr>
          <w:sz w:val="24"/>
        </w:rPr>
      </w:pPr>
      <w:r>
        <w:rPr>
          <w:rFonts w:hint="eastAsia"/>
          <w:sz w:val="24"/>
        </w:rPr>
        <w:t>部门整体支出绩效评价目的</w:t>
      </w:r>
    </w:p>
    <w:p>
      <w:pPr>
        <w:numPr>
          <w:ilvl w:val="0"/>
          <w:numId w:val="4"/>
        </w:numPr>
        <w:spacing w:line="360" w:lineRule="auto"/>
        <w:jc w:val="left"/>
        <w:rPr>
          <w:sz w:val="24"/>
        </w:rPr>
      </w:pPr>
      <w:r>
        <w:rPr>
          <w:rFonts w:hint="eastAsia"/>
          <w:sz w:val="24"/>
        </w:rPr>
        <w:t>部门整体支出评价原则、指标评价体系、评价方法</w:t>
      </w:r>
    </w:p>
    <w:p>
      <w:pPr>
        <w:numPr>
          <w:ilvl w:val="0"/>
          <w:numId w:val="4"/>
        </w:numPr>
        <w:spacing w:line="360" w:lineRule="auto"/>
        <w:jc w:val="left"/>
        <w:rPr>
          <w:sz w:val="24"/>
        </w:rPr>
      </w:pPr>
      <w:r>
        <w:rPr>
          <w:rFonts w:hint="eastAsia"/>
          <w:sz w:val="24"/>
        </w:rPr>
        <w:t>整体支出绩效评价过程</w:t>
      </w:r>
    </w:p>
    <w:p>
      <w:pPr>
        <w:numPr>
          <w:ilvl w:val="0"/>
          <w:numId w:val="1"/>
        </w:numPr>
        <w:spacing w:line="360" w:lineRule="auto"/>
        <w:jc w:val="left"/>
        <w:rPr>
          <w:b/>
          <w:bCs/>
          <w:sz w:val="24"/>
        </w:rPr>
      </w:pPr>
      <w:r>
        <w:rPr>
          <w:rFonts w:hint="eastAsia"/>
          <w:b/>
          <w:bCs/>
          <w:sz w:val="24"/>
        </w:rPr>
        <w:t>整体支出绩效目标实现情况</w:t>
      </w:r>
    </w:p>
    <w:p>
      <w:pPr>
        <w:numPr>
          <w:ilvl w:val="0"/>
          <w:numId w:val="5"/>
        </w:numPr>
        <w:spacing w:line="360" w:lineRule="auto"/>
        <w:jc w:val="left"/>
        <w:rPr>
          <w:sz w:val="24"/>
        </w:rPr>
      </w:pPr>
      <w:r>
        <w:rPr>
          <w:rFonts w:hint="eastAsia"/>
          <w:sz w:val="24"/>
        </w:rPr>
        <w:t>资金投入方面</w:t>
      </w:r>
    </w:p>
    <w:p>
      <w:pPr>
        <w:numPr>
          <w:ilvl w:val="0"/>
          <w:numId w:val="5"/>
        </w:numPr>
        <w:spacing w:line="360" w:lineRule="auto"/>
        <w:jc w:val="left"/>
        <w:rPr>
          <w:sz w:val="24"/>
        </w:rPr>
      </w:pPr>
      <w:r>
        <w:rPr>
          <w:rFonts w:hint="eastAsia"/>
          <w:sz w:val="24"/>
        </w:rPr>
        <w:t>过程管理方面</w:t>
      </w:r>
    </w:p>
    <w:p>
      <w:pPr>
        <w:spacing w:line="360" w:lineRule="auto"/>
        <w:jc w:val="left"/>
        <w:rPr>
          <w:sz w:val="24"/>
          <w:highlight w:val="yellow"/>
        </w:rPr>
      </w:pPr>
      <w:r>
        <w:rPr>
          <w:rFonts w:hint="eastAsia"/>
          <w:sz w:val="24"/>
        </w:rPr>
        <w:t>（三）内部管理情况</w:t>
      </w:r>
    </w:p>
    <w:p>
      <w:pPr>
        <w:numPr>
          <w:ilvl w:val="0"/>
          <w:numId w:val="1"/>
        </w:numPr>
        <w:spacing w:line="360" w:lineRule="auto"/>
        <w:jc w:val="left"/>
        <w:rPr>
          <w:b/>
          <w:bCs/>
          <w:sz w:val="24"/>
        </w:rPr>
      </w:pPr>
      <w:r>
        <w:rPr>
          <w:rFonts w:hint="eastAsia"/>
          <w:b/>
          <w:bCs/>
          <w:sz w:val="24"/>
        </w:rPr>
        <w:t>整体支出绩效情况</w:t>
      </w:r>
    </w:p>
    <w:p>
      <w:pPr>
        <w:numPr>
          <w:ilvl w:val="0"/>
          <w:numId w:val="1"/>
        </w:numPr>
        <w:spacing w:line="360" w:lineRule="auto"/>
        <w:jc w:val="left"/>
        <w:rPr>
          <w:b/>
          <w:bCs/>
          <w:sz w:val="24"/>
        </w:rPr>
      </w:pPr>
      <w:r>
        <w:rPr>
          <w:rFonts w:hint="eastAsia" w:ascii="Arial Narrow" w:hAnsi="Arial Narrow" w:cs="Arial"/>
          <w:b/>
          <w:bCs/>
          <w:sz w:val="24"/>
        </w:rPr>
        <w:t>整体支出综合评价及结论</w:t>
      </w:r>
    </w:p>
    <w:p>
      <w:pPr>
        <w:numPr>
          <w:ilvl w:val="0"/>
          <w:numId w:val="1"/>
        </w:numPr>
        <w:spacing w:line="360" w:lineRule="auto"/>
        <w:jc w:val="left"/>
        <w:rPr>
          <w:b/>
          <w:bCs/>
          <w:sz w:val="24"/>
        </w:rPr>
      </w:pPr>
      <w:r>
        <w:rPr>
          <w:rFonts w:hint="eastAsia"/>
          <w:b/>
          <w:bCs/>
          <w:sz w:val="24"/>
        </w:rPr>
        <w:t>存在的问题及建议</w:t>
      </w:r>
    </w:p>
    <w:p>
      <w:pPr>
        <w:spacing w:line="360" w:lineRule="auto"/>
        <w:jc w:val="left"/>
        <w:rPr>
          <w:sz w:val="24"/>
        </w:rPr>
      </w:pPr>
      <w:r>
        <w:rPr>
          <w:rFonts w:hint="eastAsia"/>
          <w:sz w:val="24"/>
        </w:rPr>
        <w:t>（一）存在的问题</w:t>
      </w:r>
    </w:p>
    <w:p>
      <w:pPr>
        <w:spacing w:line="360" w:lineRule="auto"/>
        <w:jc w:val="left"/>
        <w:rPr>
          <w:sz w:val="24"/>
        </w:rPr>
      </w:pPr>
      <w:r>
        <w:rPr>
          <w:rFonts w:hint="eastAsia"/>
          <w:sz w:val="24"/>
        </w:rPr>
        <w:t>（二）相关建议</w:t>
      </w:r>
    </w:p>
    <w:p>
      <w:pPr>
        <w:numPr>
          <w:ilvl w:val="0"/>
          <w:numId w:val="1"/>
        </w:numPr>
        <w:spacing w:line="360" w:lineRule="auto"/>
        <w:jc w:val="left"/>
        <w:rPr>
          <w:b/>
          <w:bCs/>
          <w:sz w:val="24"/>
        </w:rPr>
      </w:pPr>
      <w:r>
        <w:rPr>
          <w:rFonts w:hint="eastAsia"/>
          <w:b/>
          <w:bCs/>
          <w:sz w:val="24"/>
        </w:rPr>
        <w:t>附件</w:t>
      </w:r>
    </w:p>
    <w:p>
      <w:pPr>
        <w:spacing w:line="360" w:lineRule="auto"/>
        <w:jc w:val="left"/>
        <w:rPr>
          <w:sz w:val="24"/>
        </w:rPr>
      </w:pPr>
    </w:p>
    <w:p>
      <w:pPr>
        <w:adjustRightInd w:val="0"/>
        <w:snapToGrid w:val="0"/>
        <w:rPr>
          <w:rFonts w:ascii="Arial Narrow" w:hAnsi="Arial Narrow" w:cs="Arial"/>
          <w:szCs w:val="21"/>
        </w:rPr>
      </w:pPr>
      <w:bookmarkStart w:id="0" w:name="_Toc222714366"/>
    </w:p>
    <w:bookmarkEnd w:id="0"/>
    <w:p>
      <w:pPr>
        <w:pStyle w:val="4"/>
        <w:snapToGrid w:val="0"/>
        <w:spacing w:before="100" w:after="100" w:line="240" w:lineRule="auto"/>
        <w:jc w:val="center"/>
        <w:rPr>
          <w:rFonts w:ascii="Arial Narrow" w:hAnsi="Arial Narrow" w:cs="Arial"/>
          <w:sz w:val="36"/>
          <w:szCs w:val="36"/>
        </w:rPr>
      </w:pPr>
      <w:r>
        <w:rPr>
          <w:rFonts w:ascii="Arial Narrow" w:hAnsi="Arial Narrow" w:cs="Arial"/>
          <w:sz w:val="36"/>
          <w:szCs w:val="36"/>
        </w:rPr>
        <w:t>云溪区商务粮食局</w:t>
      </w:r>
    </w:p>
    <w:p>
      <w:pPr>
        <w:jc w:val="center"/>
        <w:rPr>
          <w:b/>
          <w:sz w:val="36"/>
          <w:szCs w:val="36"/>
        </w:rPr>
      </w:pPr>
      <w:r>
        <w:rPr>
          <w:rFonts w:hint="eastAsia"/>
          <w:b/>
          <w:sz w:val="36"/>
          <w:szCs w:val="36"/>
        </w:rPr>
        <w:t>2021年度整体支出绩效评价报告</w:t>
      </w:r>
    </w:p>
    <w:p/>
    <w:p>
      <w:pPr>
        <w:adjustRightInd w:val="0"/>
        <w:snapToGrid w:val="0"/>
        <w:spacing w:beforeLines="50" w:afterLines="50" w:line="240" w:lineRule="atLeast"/>
        <w:rPr>
          <w:rFonts w:ascii="Arial Narrow" w:hAnsi="Arial Narrow" w:cs="Arial"/>
          <w:b/>
          <w:sz w:val="24"/>
        </w:rPr>
      </w:pPr>
      <w:r>
        <w:rPr>
          <w:rFonts w:hint="eastAsia" w:ascii="Arial Narrow" w:hAnsi="Arial Narrow" w:cs="Arial"/>
          <w:b/>
          <w:sz w:val="24"/>
        </w:rPr>
        <w:t>云溪区财政局</w:t>
      </w:r>
      <w:r>
        <w:rPr>
          <w:rFonts w:ascii="Arial Narrow" w:hAnsi="Arial Narrow" w:cs="Arial"/>
          <w:b/>
          <w:sz w:val="24"/>
        </w:rPr>
        <w:t>：</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为进一步规范财政资金管理，强化绩效理念，提高预算单位责任意识，切实提高资金使用效益，根据《岳阳市云溪区财政局全面开展2022年财政资金绩效评价工作的通知》（岳云财函[2022]1号）、云溪区财政局《绩效评价业务委托合同》及湖南省财政厅印发《湖南省预算支出绩效管理办法》等有关文件要求，湖南公众会计师事务所有限公司（以下简称：我所）接受贵局委托，对岳阳市云溪区</w:t>
      </w:r>
      <w:r>
        <w:rPr>
          <w:rFonts w:hint="eastAsia" w:ascii="Arial Narrow" w:hAnsi="Arial Narrow" w:eastAsia="宋体" w:cs="Arial"/>
          <w:snapToGrid w:val="0"/>
          <w:kern w:val="0"/>
          <w:sz w:val="24"/>
        </w:rPr>
        <w:t>商务</w:t>
      </w:r>
      <w:r>
        <w:rPr>
          <w:rFonts w:hint="eastAsia" w:ascii="Arial Narrow" w:hAnsi="Arial Narrow" w:cs="Arial"/>
          <w:bCs/>
          <w:sz w:val="24"/>
        </w:rPr>
        <w:t xml:space="preserve">粮食局（以下简称：区商粮局）2021年度的整体支出情况进行了绩效评价。 </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区商务粮食局应当对其所提供的与绩效评价相关的财务资料和其他证明材料的真实性、合法性和完整性负责。在评价过程中，我所结合被评价单位具体情况及委托要求，通过核查财务资料、组织座谈、问卷调查、检查业务资料等多种方式，对区商粮局的整体支出实施重点绩效评价，现将有关情况报告如下：</w:t>
      </w:r>
    </w:p>
    <w:p>
      <w:pPr>
        <w:adjustRightInd w:val="0"/>
        <w:snapToGrid w:val="0"/>
        <w:spacing w:line="360" w:lineRule="auto"/>
        <w:ind w:firstLine="482" w:firstLineChars="200"/>
        <w:rPr>
          <w:rFonts w:ascii="Arial Narrow" w:hAnsi="Arial Narrow" w:cs="Arial"/>
          <w:b/>
          <w:bCs/>
          <w:sz w:val="24"/>
        </w:rPr>
      </w:pPr>
      <w:r>
        <w:rPr>
          <w:rFonts w:hint="eastAsia" w:ascii="Arial Narrow" w:hAnsi="Arial Narrow" w:cs="Arial"/>
          <w:b/>
          <w:bCs/>
          <w:sz w:val="24"/>
        </w:rPr>
        <w:t>一、基本情况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（一）单位基本情况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云溪区商务粮食局是整合原区经信局商务管理、区农业农村局粮食管理，以及区民政局应急储备物资管理等职能组建的区政府工作部门，于2019年3月26日挂牌成立。主管全区商贸流通、粮食流通、市场体系建设、招商引资、开放型经济、应急储备物资管理的区政府工作部门。区商粮局是区政府工作部门，为正科级。负责人王金波，单位组织机构代码为11430603MB1635665B，单位地址岳阳市云溪区西马路3号云城大厦7楼。</w:t>
      </w:r>
    </w:p>
    <w:p>
      <w:pPr>
        <w:pStyle w:val="12"/>
        <w:shd w:val="clear" w:color="auto" w:fill="FFFFFF"/>
        <w:adjustRightInd w:val="0"/>
        <w:snapToGrid w:val="0"/>
        <w:spacing w:before="0" w:beforeAutospacing="0" w:after="0" w:afterAutospacing="0" w:line="360" w:lineRule="auto"/>
        <w:ind w:firstLine="480" w:firstLineChars="200"/>
        <w:rPr>
          <w:rFonts w:ascii="Arial Narrow" w:hAnsi="Arial Narrow" w:cs="Arial"/>
          <w:bCs/>
          <w:kern w:val="2"/>
        </w:rPr>
      </w:pPr>
      <w:r>
        <w:rPr>
          <w:rFonts w:hint="eastAsia" w:ascii="Arial Narrow" w:hAnsi="Arial Narrow" w:cs="Arial"/>
          <w:bCs/>
          <w:kern w:val="2"/>
        </w:rPr>
        <w:t>区编办核定局机关编制22人（行政编制6名，机关工勤编制1名，事业编制12名,贸促会全额事业编3名）。2021年末在职人数28人，其中：在编在职23人（张迪已调去区政协，但2021年工资预算仍在区商粮局发放）；三类人员4人；企业借调1人。2021年末离退休人员共43人（离休人员1人，退休人员42人）。根据编办核定，内设办公室、行政审批与政策法规股（信访维稳和安全生产股）、开放型经济股、招商联络股、市场体系建设与运行股、电商和服贸流通股、粮食和物资储备股七个股室。二级事业单位2个（市场建设服务中心、物资和粮食储备中心），所属二级机构未实行独立核算，全部纳入局机关2021年部门预算编制范围。</w:t>
      </w:r>
    </w:p>
    <w:p>
      <w:pPr>
        <w:pStyle w:val="12"/>
        <w:shd w:val="clear" w:color="auto" w:fill="FFFFFF"/>
        <w:adjustRightInd w:val="0"/>
        <w:snapToGrid w:val="0"/>
        <w:spacing w:before="0" w:beforeAutospacing="0" w:after="0" w:afterAutospacing="0" w:line="360" w:lineRule="auto"/>
        <w:ind w:firstLine="480" w:firstLineChars="200"/>
        <w:rPr>
          <w:rFonts w:ascii="Arial Narrow" w:hAnsi="Arial Narrow" w:cs="Arial"/>
          <w:bCs/>
        </w:rPr>
      </w:pPr>
      <w:r>
        <w:rPr>
          <w:rFonts w:hint="eastAsia" w:ascii="Arial Narrow" w:hAnsi="Arial Narrow" w:cs="Arial"/>
          <w:bCs/>
        </w:rPr>
        <w:t>（二）部门职能职责</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贯彻执行国家国内外贸易、国际经济合作和区域经济合作的发展战略、政策，起草我区国内外贸易、招商引资、承接产业转移、对外援助、对外投资和对外经济合作的规范性文件草案、政策措施和实施办法，研究经济全球化、区域经济合作、现代流通方式的发展趋势和流通体制改革并提出建议。</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拟订全区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承担牵头协调整顿和规范市场经济秩序工作的责任，拟订规范市场秩序的政策；协调全区消除地区封锁、打破行业垄断的有关工作，规范商贸企业交易行为；推动商贸领域信用建设，指导商业信用销售，配合市商务粮食局开展市场诚信公共服务平台建设工作；按有关规定对汽车等特殊流通行业进行监督管理。</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6、贯彻执行国家进出口商品、加工贸易管理办法和进出口管理商品、技术目录，拟订促进外贸增长方式转变的政策措施，指导贸易促进活动和外贸促进体系建设；贯彻执行国家对外技术贸易、出口管制以及鼓励技术和成套设备进出口的贸易政策，推进进出口贸易标准化工作；承担会展业促进与管理有关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7、执行有关服务贸易发展规划并开展相关工作；组织实施促进服务出口、服务外包的政策措施，推动服务外包平台建设。</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8、贯彻执行我国多双边（含区域、自由贸易区）经贸合作战略和政策，推进我区与其他国家（地区）的经贸往来与投资贸易合作；负责全区商贸领域涉及世界贸易组织事务的协调工作。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9、负责组织协调反倾销、反补贴、保障措施及其他与进出口公平贸易相关的工作，协助开展对外贸易调查和产业损害调查，指导协调产业安全应对工作；协助对经营者集中行为进行反垄断审查，指导企业在国外的反垄断应诉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10、指导全区招商引资和承接产业转移工作，拟订并组织实施招商引资和承接产业转移政策；依权限核准外商投资企业的设立及变更事项；依法监督外商投资企业执行有关法律法规规章、合同章程的情况并协调解决有关问题；指导投资促进及全区外商投资企业审批工作，规范招商引资活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11、拟订并组织实施对外经济合作政策；依法管理和监督对外劳务合作等工作；组织实施区内人员出境就业管理政策，负责牵头外派劳务和境外就业人员的权益保护工作；拟订境外投资的管理办法和具体政策。</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12、贯彻执行国家对外援助政策和方案，协调管理全区承担的对外援助项目；协调管理多双边对我区的无偿援助和赠款（不含财政合作项目外国政府及国际金融组织的赠款）等发展合作业务。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13、拟定全区粮食流通管理办法，粮食库存、监督检查制度及行业发展规划，优化资源配置和产业布局；负责对粮食收购、储存环节的粮食质量安全、粮食监测预警和应急的监督管理工作；进一步深化粮食流通体制改革，完善粮食储备体制和粮食流通监督检查体系，健全粮食监测预警体系和应急机制，保障军队粮食供应，提高粮食供应保障能力；落实全区粮食安全省长责任制，确保区域粮食安全；负责全区粮食企业国有资产管理工作，保证国有资产保值增值；执行战略物资和原油、成品油、天原气储备的有关政策，组织实施战略物资、救灾物资的收储、轮换和日常管理，承担战略物资相关储备统计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14、贯彻执行国家对香港、澳门特别行政区和台湾地区的经贸规划、政策，指导我区对港、澳、台地区贸易和经贸合作活动，协调港、澳、台商投资管理工作。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15、承担全区商务粮食系统统计及其信息发布工作，提供信息咨询服务，指导全区流通领域信息网络和电子商务建设,指导全区商务粮食系统财务和内部审计工作。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16、负责局属企业事业单位的管理。按有关规定监督局属单位的国有资产，确保国有资产提质增值，依法依规完成局属企业改革改制工作。</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17、承办区委、区政府交办的其他任务。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18、职能转变。区商粮局应当牢固树立开放发展理念，推动实施我区开放崛起战略，以改革创新为动力，以调结构、稳增长、促发展为着力点，全面推进我区商贸粮食事业发展。一是充分发挥市场在资源配置中决定性作用，进一步精减行政审批，减少环节、简化程序、提高效率，大幅降低制度性交易成本；二是完善全区商贸网点建设，加强市场分析预测和监测预警，不断促进全区商贸粮食市场繁荣，开放型经济健康快速发展；三是加强监督管理，创新监督方式，着力加强行业安全生产管理，确保行业安全稳定。</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19、有关职责分工</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关于救灾物资储备方面的职责分工。</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（1）区商粮局根据区级救灾物资储备规划、品种目录和标准、年度购置计划，负责中央、省、市下达和区级救灾物资的收储、轮换和日常管理，根据区应急局的动用指令按程序组织调出。</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区应急局负责提出区级救灾物资的储备需求，负责按权限提出中央、省、市下达和区级救灾物资的动用决策，组织编制区级救灾物资储备规划、品种目录和标准，会同区商粮局确定年度购置计划，根据需要下达动用指令。</w:t>
      </w:r>
    </w:p>
    <w:p>
      <w:pPr>
        <w:pStyle w:val="12"/>
        <w:widowControl w:val="0"/>
        <w:shd w:val="clear" w:color="auto" w:fill="FFFFFF"/>
        <w:adjustRightInd w:val="0"/>
        <w:snapToGrid w:val="0"/>
        <w:spacing w:before="0" w:beforeAutospacing="0" w:after="0" w:afterAutospacing="0" w:line="360" w:lineRule="auto"/>
        <w:ind w:firstLine="480" w:firstLineChars="200"/>
        <w:jc w:val="both"/>
        <w:rPr>
          <w:rFonts w:ascii="Arial Narrow" w:hAnsi="Arial Narrow" w:cs="Arial"/>
          <w:bCs/>
          <w:kern w:val="2"/>
        </w:rPr>
      </w:pPr>
      <w:r>
        <w:rPr>
          <w:rFonts w:hint="eastAsia" w:ascii="Arial Narrow" w:hAnsi="Arial Narrow" w:cs="Arial"/>
          <w:bCs/>
          <w:kern w:val="2"/>
        </w:rPr>
        <w:t>（三）2021年度工作任务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1、争取政策资金，支持企业转型升级、做大做强</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2、完成市对区绩效考核任务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3、完成市民生实事菜市场标准化改造</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4、保障区域粮食安全</w:t>
      </w:r>
    </w:p>
    <w:p>
      <w:pPr>
        <w:pStyle w:val="12"/>
        <w:widowControl w:val="0"/>
        <w:shd w:val="clear" w:color="auto" w:fill="FFFFFF"/>
        <w:adjustRightInd w:val="0"/>
        <w:snapToGrid w:val="0"/>
        <w:spacing w:before="0" w:beforeAutospacing="0" w:after="0" w:afterAutospacing="0" w:line="360" w:lineRule="auto"/>
        <w:ind w:firstLine="480" w:firstLineChars="200"/>
        <w:jc w:val="both"/>
        <w:rPr>
          <w:rFonts w:ascii="Arial Narrow" w:hAnsi="Arial Narrow" w:cs="Arial"/>
          <w:bCs/>
          <w:kern w:val="2"/>
        </w:rPr>
      </w:pPr>
      <w:r>
        <w:rPr>
          <w:rFonts w:hint="eastAsia" w:ascii="Arial Narrow" w:hAnsi="Arial Narrow" w:cs="Arial"/>
          <w:bCs/>
          <w:kern w:val="2"/>
        </w:rPr>
        <w:t>（四）职责履行考核量化目标</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1、计划社会消费品零售总额完成41.94亿元。</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2、进出口额达到6亿元。</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3、计划完成3个菜市场建设改造，启动1个菜市场提质改造。</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4、组织味道湖南岳阳味道云溪美食季活动，链接上网，实现线上线下联动销售。</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5、开展成品油市场整治行动，配合区税务局加强成品油企业税收征管，对成品油企业近三年入库税收进行摸底。</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6、加强储备粮监管，做好政策性粮食出入库监管。</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7、建立区级成品粮储备。区级成品粮储备规模450吨， 12月底完成储备任务。</w:t>
      </w:r>
    </w:p>
    <w:p>
      <w:pPr>
        <w:adjustRightInd w:val="0"/>
        <w:snapToGrid w:val="0"/>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二、一般公共预算支出情况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（一）部门整体收支情况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1、收入：2021年区商粮局财政账面收入911.91万元，包括；财政拨款预算收入755.74万元，其他预算收入156.17万元。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2、支出：2021年区商粮局财政账面支出942.27万元，包括：基本支出659.30万元（包括市场中心工资福利支出38.2万元），项目支出282.97万元。</w:t>
      </w:r>
    </w:p>
    <w:p>
      <w:pPr>
        <w:adjustRightInd w:val="0"/>
        <w:snapToGrid w:val="0"/>
        <w:spacing w:line="360" w:lineRule="auto"/>
        <w:ind w:firstLine="480" w:firstLineChars="200"/>
      </w:pPr>
      <w:r>
        <w:rPr>
          <w:rFonts w:hint="eastAsia" w:ascii="Arial Narrow" w:hAnsi="Arial Narrow" w:cs="Arial"/>
          <w:bCs/>
          <w:sz w:val="24"/>
        </w:rPr>
        <w:t>3、结转结存情况：2021年预算结存-30.36万元；上年结转36.32万元，至2021年末累计结存5.95万元。具体财务收支情况见下表：</w:t>
      </w:r>
    </w:p>
    <w:tbl>
      <w:tblPr>
        <w:tblStyle w:val="9"/>
        <w:tblW w:w="5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65"/>
        <w:gridCol w:w="1580"/>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项目</w:t>
            </w:r>
          </w:p>
        </w:tc>
        <w:tc>
          <w:tcPr>
            <w:tcW w:w="915" w:type="pct"/>
            <w:shd w:val="clear" w:color="auto" w:fill="auto"/>
            <w:noWrap/>
            <w:tcMar>
              <w:top w:w="8" w:type="dxa"/>
              <w:left w:w="8" w:type="dxa"/>
              <w:right w:w="8" w:type="dxa"/>
            </w:tcMar>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报表金额</w:t>
            </w:r>
          </w:p>
        </w:tc>
        <w:tc>
          <w:tcPr>
            <w:tcW w:w="2726" w:type="pct"/>
            <w:shd w:val="clear" w:color="auto" w:fill="auto"/>
            <w:noWrap/>
            <w:tcMar>
              <w:top w:w="8" w:type="dxa"/>
              <w:left w:w="8" w:type="dxa"/>
              <w:right w:w="8" w:type="dxa"/>
            </w:tcMar>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一、本年预算收入</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 xml:space="preserve">9,119,084.12 </w:t>
            </w:r>
          </w:p>
        </w:tc>
        <w:tc>
          <w:tcPr>
            <w:tcW w:w="2726" w:type="pct"/>
            <w:shd w:val="clear" w:color="auto" w:fill="auto"/>
            <w:noWrap/>
            <w:tcMar>
              <w:top w:w="8" w:type="dxa"/>
              <w:left w:w="8" w:type="dxa"/>
              <w:right w:w="8" w:type="dxa"/>
            </w:tcMar>
            <w:vAlign w:val="bottom"/>
          </w:tcPr>
          <w:p>
            <w:pP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（一）财政拨款预算收入</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9,119,084.12</w:t>
            </w:r>
          </w:p>
        </w:tc>
        <w:tc>
          <w:tcPr>
            <w:tcW w:w="2726"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年度预算、年中追加单位运行经费预算及项目经费预算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 </w:t>
            </w:r>
            <w:r>
              <w:rPr>
                <w:rFonts w:hint="eastAsia" w:ascii="宋体" w:hAnsi="宋体" w:eastAsia="宋体" w:cs="宋体"/>
                <w:color w:val="000000"/>
                <w:kern w:val="0"/>
                <w:sz w:val="20"/>
                <w:szCs w:val="20"/>
              </w:rPr>
              <w:t>其中：储备粮食补贴</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kern w:val="0"/>
                <w:sz w:val="20"/>
                <w:szCs w:val="20"/>
              </w:rPr>
              <w:t>,</w:t>
            </w:r>
            <w:r>
              <w:rPr>
                <w:rFonts w:hint="eastAsia" w:ascii="宋体" w:hAnsi="宋体" w:eastAsia="宋体" w:cs="宋体"/>
                <w:sz w:val="20"/>
                <w:szCs w:val="20"/>
              </w:rPr>
              <w:t>800</w:t>
            </w:r>
            <w:r>
              <w:rPr>
                <w:rFonts w:hint="eastAsia" w:ascii="宋体" w:hAnsi="宋体" w:eastAsia="宋体" w:cs="宋体"/>
                <w:kern w:val="0"/>
                <w:sz w:val="20"/>
                <w:szCs w:val="20"/>
              </w:rPr>
              <w:t>,</w:t>
            </w:r>
            <w:r>
              <w:rPr>
                <w:rFonts w:hint="eastAsia" w:ascii="宋体" w:hAnsi="宋体" w:eastAsia="宋体" w:cs="宋体"/>
                <w:sz w:val="20"/>
                <w:szCs w:val="20"/>
              </w:rPr>
              <w:t>000.00</w:t>
            </w:r>
          </w:p>
        </w:tc>
        <w:tc>
          <w:tcPr>
            <w:tcW w:w="2726"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      </w:t>
            </w:r>
            <w:r>
              <w:rPr>
                <w:rFonts w:hint="eastAsia" w:ascii="宋体" w:hAnsi="宋体" w:eastAsia="宋体" w:cs="宋体"/>
                <w:color w:val="000000"/>
                <w:kern w:val="0"/>
                <w:sz w:val="20"/>
                <w:szCs w:val="20"/>
              </w:rPr>
              <w:t xml:space="preserve"> 粮食风险基金补贴</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kern w:val="0"/>
                <w:sz w:val="20"/>
                <w:szCs w:val="20"/>
              </w:rPr>
            </w:pPr>
            <w:r>
              <w:rPr>
                <w:rFonts w:hint="eastAsia" w:ascii="宋体" w:hAnsi="宋体" w:eastAsia="宋体" w:cs="宋体"/>
                <w:kern w:val="0"/>
                <w:sz w:val="20"/>
                <w:szCs w:val="20"/>
              </w:rPr>
              <w:t>847,00.00</w:t>
            </w:r>
          </w:p>
        </w:tc>
        <w:tc>
          <w:tcPr>
            <w:tcW w:w="2726"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ind w:firstLine="100" w:firstLineChars="50"/>
              <w:rPr>
                <w:rFonts w:ascii="宋体" w:hAnsi="宋体" w:eastAsia="宋体" w:cs="宋体"/>
                <w:color w:val="000000"/>
                <w:sz w:val="20"/>
                <w:szCs w:val="20"/>
              </w:rPr>
            </w:pPr>
            <w:r>
              <w:rPr>
                <w:rFonts w:hint="eastAsia" w:ascii="宋体" w:hAnsi="宋体" w:eastAsia="宋体" w:cs="宋体"/>
                <w:color w:val="000000"/>
                <w:kern w:val="0"/>
                <w:sz w:val="20"/>
                <w:szCs w:val="20"/>
              </w:rPr>
              <w:t>（二）其他预算收入</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kern w:val="0"/>
                <w:sz w:val="20"/>
                <w:szCs w:val="20"/>
              </w:rPr>
            </w:pPr>
          </w:p>
        </w:tc>
        <w:tc>
          <w:tcPr>
            <w:tcW w:w="2726"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二、本年预算支出</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 xml:space="preserve">9,422,762.37 </w:t>
            </w:r>
          </w:p>
        </w:tc>
        <w:tc>
          <w:tcPr>
            <w:tcW w:w="2726" w:type="pct"/>
            <w:shd w:val="clear" w:color="auto" w:fill="auto"/>
            <w:noWrap/>
            <w:tcMar>
              <w:top w:w="8" w:type="dxa"/>
              <w:left w:w="8" w:type="dxa"/>
              <w:right w:w="8" w:type="dxa"/>
            </w:tcMar>
            <w:vAlign w:val="bottom"/>
          </w:tcPr>
          <w:p>
            <w:pP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（一）基本支出</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 xml:space="preserve">6,593,062.37 </w:t>
            </w:r>
          </w:p>
        </w:tc>
        <w:tc>
          <w:tcPr>
            <w:tcW w:w="2726"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人员经费、公用经费、企业补助等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（二）项目支出</w:t>
            </w:r>
          </w:p>
        </w:tc>
        <w:tc>
          <w:tcPr>
            <w:tcW w:w="915" w:type="pct"/>
            <w:shd w:val="clear" w:color="auto" w:fill="auto"/>
            <w:noWrap/>
            <w:tcMar>
              <w:top w:w="8" w:type="dxa"/>
              <w:left w:w="8" w:type="dxa"/>
              <w:right w:w="8" w:type="dxa"/>
            </w:tcMar>
            <w:vAlign w:val="bottom"/>
          </w:tcPr>
          <w:p>
            <w:pPr>
              <w:jc w:val="right"/>
              <w:rPr>
                <w:rFonts w:ascii="宋体" w:hAnsi="宋体" w:eastAsia="宋体" w:cs="宋体"/>
                <w:sz w:val="20"/>
                <w:szCs w:val="20"/>
              </w:rPr>
            </w:pPr>
            <w:r>
              <w:rPr>
                <w:rFonts w:hint="eastAsia" w:ascii="宋体" w:hAnsi="宋体" w:eastAsia="宋体" w:cs="宋体"/>
                <w:sz w:val="20"/>
                <w:szCs w:val="20"/>
              </w:rPr>
              <w:t>2,829,700.00</w:t>
            </w:r>
          </w:p>
        </w:tc>
        <w:tc>
          <w:tcPr>
            <w:tcW w:w="2726" w:type="pct"/>
            <w:shd w:val="clear" w:color="auto" w:fill="auto"/>
            <w:noWrap/>
            <w:tcMar>
              <w:top w:w="8" w:type="dxa"/>
              <w:left w:w="8" w:type="dxa"/>
              <w:right w:w="8" w:type="dxa"/>
            </w:tcMar>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区级储备粮食补贴等重点项目支出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 </w:t>
            </w:r>
            <w:r>
              <w:rPr>
                <w:rFonts w:hint="eastAsia" w:ascii="宋体" w:hAnsi="宋体" w:eastAsia="宋体" w:cs="宋体"/>
                <w:color w:val="000000"/>
                <w:kern w:val="0"/>
                <w:sz w:val="20"/>
                <w:szCs w:val="20"/>
              </w:rPr>
              <w:t>其中：储备粮食补贴</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kern w:val="0"/>
                <w:sz w:val="20"/>
                <w:szCs w:val="20"/>
              </w:rPr>
              <w:t>,</w:t>
            </w:r>
            <w:r>
              <w:rPr>
                <w:rFonts w:hint="eastAsia" w:ascii="宋体" w:hAnsi="宋体" w:eastAsia="宋体" w:cs="宋体"/>
                <w:sz w:val="20"/>
                <w:szCs w:val="20"/>
              </w:rPr>
              <w:t>300,000.00</w:t>
            </w:r>
          </w:p>
        </w:tc>
        <w:tc>
          <w:tcPr>
            <w:tcW w:w="2726" w:type="pct"/>
            <w:shd w:val="clear" w:color="auto" w:fill="auto"/>
            <w:noWrap/>
            <w:tcMar>
              <w:top w:w="8" w:type="dxa"/>
              <w:left w:w="8" w:type="dxa"/>
              <w:right w:w="8" w:type="dxa"/>
            </w:tcMar>
            <w:vAlign w:val="bottom"/>
          </w:tcPr>
          <w:p>
            <w:pPr>
              <w:rPr>
                <w:rFonts w:ascii="宋体" w:hAnsi="宋体" w:eastAsia="宋体" w:cs="宋体"/>
                <w:color w:val="008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      </w:t>
            </w:r>
            <w:r>
              <w:rPr>
                <w:rFonts w:hint="eastAsia" w:ascii="宋体" w:hAnsi="宋体" w:eastAsia="宋体" w:cs="宋体"/>
                <w:color w:val="000000"/>
                <w:kern w:val="0"/>
                <w:sz w:val="20"/>
                <w:szCs w:val="20"/>
              </w:rPr>
              <w:t xml:space="preserve"> 粮食风险基金补贴</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kern w:val="0"/>
                <w:sz w:val="20"/>
                <w:szCs w:val="20"/>
              </w:rPr>
            </w:pPr>
            <w:r>
              <w:rPr>
                <w:rFonts w:hint="eastAsia" w:ascii="宋体" w:hAnsi="宋体" w:eastAsia="宋体" w:cs="宋体"/>
                <w:kern w:val="0"/>
                <w:sz w:val="20"/>
                <w:szCs w:val="20"/>
              </w:rPr>
              <w:t>847,00.00</w:t>
            </w:r>
          </w:p>
        </w:tc>
        <w:tc>
          <w:tcPr>
            <w:tcW w:w="2726" w:type="pct"/>
            <w:shd w:val="clear" w:color="auto" w:fill="auto"/>
            <w:noWrap/>
            <w:tcMar>
              <w:top w:w="8" w:type="dxa"/>
              <w:left w:w="8" w:type="dxa"/>
              <w:right w:w="8" w:type="dxa"/>
            </w:tcMar>
            <w:vAlign w:val="bottom"/>
          </w:tcPr>
          <w:p>
            <w:pPr>
              <w:rPr>
                <w:rFonts w:ascii="宋体" w:hAnsi="宋体" w:eastAsia="宋体" w:cs="宋体"/>
                <w:color w:val="008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三、本年度结转结存</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rPr>
              <w:t>-303,678.25</w:t>
            </w:r>
          </w:p>
        </w:tc>
        <w:tc>
          <w:tcPr>
            <w:tcW w:w="2726" w:type="pct"/>
            <w:shd w:val="clear" w:color="auto" w:fill="auto"/>
            <w:noWrap/>
            <w:tcMar>
              <w:top w:w="8" w:type="dxa"/>
              <w:left w:w="8" w:type="dxa"/>
              <w:right w:w="8" w:type="dxa"/>
            </w:tcMar>
            <w:vAlign w:val="bottom"/>
          </w:tcPr>
          <w:p>
            <w:pPr>
              <w:rPr>
                <w:rFonts w:ascii="宋体" w:hAnsi="宋体" w:eastAsia="宋体" w:cs="宋体"/>
                <w:color w:val="008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59" w:type="pct"/>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四、累计结存结转</w:t>
            </w:r>
          </w:p>
        </w:tc>
        <w:tc>
          <w:tcPr>
            <w:tcW w:w="915" w:type="pct"/>
            <w:shd w:val="clear" w:color="auto" w:fill="auto"/>
            <w:noWrap/>
            <w:tcMar>
              <w:top w:w="8" w:type="dxa"/>
              <w:left w:w="8" w:type="dxa"/>
              <w:right w:w="8" w:type="dxa"/>
            </w:tcMar>
            <w:vAlign w:val="bottom"/>
          </w:tcPr>
          <w:p>
            <w:pPr>
              <w:widowControl/>
              <w:jc w:val="right"/>
              <w:textAlignment w:val="bottom"/>
              <w:rPr>
                <w:rFonts w:ascii="宋体" w:hAnsi="宋体" w:eastAsia="宋体" w:cs="宋体"/>
                <w:kern w:val="0"/>
                <w:sz w:val="20"/>
                <w:szCs w:val="20"/>
              </w:rPr>
            </w:pPr>
            <w:r>
              <w:rPr>
                <w:rFonts w:hint="eastAsia" w:ascii="宋体" w:hAnsi="宋体" w:eastAsia="宋体" w:cs="宋体"/>
                <w:kern w:val="0"/>
                <w:sz w:val="20"/>
                <w:szCs w:val="20"/>
              </w:rPr>
              <w:t>59,493.00</w:t>
            </w:r>
          </w:p>
        </w:tc>
        <w:tc>
          <w:tcPr>
            <w:tcW w:w="2726" w:type="pct"/>
            <w:shd w:val="clear" w:color="auto" w:fill="auto"/>
            <w:noWrap/>
            <w:tcMar>
              <w:top w:w="8" w:type="dxa"/>
              <w:left w:w="8" w:type="dxa"/>
              <w:right w:w="8" w:type="dxa"/>
            </w:tcMar>
            <w:vAlign w:val="bottom"/>
          </w:tcPr>
          <w:p>
            <w:pPr>
              <w:rPr>
                <w:rFonts w:ascii="宋体" w:hAnsi="宋体" w:eastAsia="宋体" w:cs="宋体"/>
                <w:sz w:val="20"/>
                <w:szCs w:val="20"/>
              </w:rPr>
            </w:pPr>
            <w:r>
              <w:rPr>
                <w:rFonts w:ascii="宋体" w:hAnsi="宋体" w:eastAsia="宋体" w:cs="宋体"/>
                <w:sz w:val="20"/>
                <w:szCs w:val="20"/>
              </w:rPr>
              <w:t>上年度结转</w:t>
            </w:r>
            <w:r>
              <w:rPr>
                <w:rFonts w:hint="eastAsia" w:ascii="宋体" w:hAnsi="宋体" w:eastAsia="宋体" w:cs="宋体"/>
                <w:sz w:val="20"/>
                <w:szCs w:val="20"/>
              </w:rPr>
              <w:t>363,171.25</w:t>
            </w:r>
          </w:p>
        </w:tc>
      </w:tr>
    </w:tbl>
    <w:p>
      <w:pPr>
        <w:adjustRightInd w:val="0"/>
        <w:snapToGrid w:val="0"/>
        <w:spacing w:line="360" w:lineRule="auto"/>
        <w:rPr>
          <w:rFonts w:ascii="Arial Narrow" w:hAnsi="Arial Narrow" w:cs="Arial"/>
          <w:bCs/>
          <w:sz w:val="24"/>
        </w:rPr>
      </w:pPr>
    </w:p>
    <w:p>
      <w:pPr>
        <w:adjustRightInd w:val="0"/>
        <w:snapToGrid w:val="0"/>
        <w:spacing w:line="360" w:lineRule="auto"/>
        <w:ind w:firstLine="240" w:firstLineChars="100"/>
        <w:rPr>
          <w:rFonts w:ascii="Arial Narrow" w:hAnsi="Arial Narrow" w:cs="Arial"/>
          <w:bCs/>
          <w:sz w:val="24"/>
        </w:rPr>
      </w:pPr>
      <w:r>
        <w:rPr>
          <w:rFonts w:hint="eastAsia" w:ascii="Arial Narrow" w:hAnsi="Arial Narrow" w:cs="Arial"/>
          <w:bCs/>
          <w:sz w:val="24"/>
        </w:rPr>
        <w:t>（二）预算安排情况</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2021年度共计预算安排911.90万元，其中财政年初预算314.3万元，追加预算597.60万元，预算安排明细如下：</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1、年初预算批复314.3万元，其中：基本支出274.14万元，项目支出40.16万元。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2、追加预算597.6万元，其中：基本支出预算225.427万元（工资福利支出165.21万元、商品和服务支出38.54万元、对个人和家庭的补助支出21.67万元）；项目支出预算372.17万元。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（三）基本支出情况分析</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2021年区商粮局账面基本支出659.30万元，其中，工资福利支出454.43万元，商品和服务支出154.6万元，对个人和家庭的补助支出47.98万元，其他资本性支出2.29万元。具体明细情况如下：</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1、工资福利支出454.43万元。其中：</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（1）基本工资支出98.41万元，支付在编人员23人基本工资、4名三类人员基本工资及1名借调人员基本工资。</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（2）支付绩效奖及其他奖励及津贴补贴281.14万元，支付绩效工资64.2万元，奖金及津贴补贴216.85万元。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（3）社会保险缴费支出74.18万元。支出机关事业单位基本养老保险缴费30.01万元、职业年金缴纳10.15万元、职工基本医疗保险缴费25.51万元、残保金1.31万元、工伤保险1.94万元，住房公积金5.26万元。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（4）其他工资福利支出0.7万元。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2、商品和服务支出154.6万元，其中：</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（1）办公费6.36万元。支付购置电脑2.45万元、耗材等。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（2）印刷费9.05万元。支付成品油宣传、题库及办公室印刷资料等。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（3）水电费5.04万元。支付办公室水电费等。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（4）邮电费5.18万元。支付单位座机电话费、电信服务费等。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（5）差旅费5.25万元。支付向上下级单位学习考察等费用。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（6）维护费8.13万元。支付财务软件及办公其他维护费。</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（7）租赁费1.97万元。支付食堂场地费用。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（8）培训费0.41万元。支付人员培训费用。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（9） 公务接待2.36万元。支付接待上下级单位及退休老年人服务。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（10）物业管理费1.82万元。支付办公楼物业卫生管理费。</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（11）会议费0.81万元。支付上下级大型会议费。</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（12）专用材料费0.58万元。支付项目专业材料费。</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（13）劳务费0.34万元。支付劳务用工费用。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（14）业务委托方1.8万元。支付法律顾问费用。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（15）工会经费22.61万元。支付工会等经费。</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（16）其他商品和服务支出80.71万元。主要支付双联费用24.06万元，食堂开支18.34万元、老年费用9.74万元、精准扶贫7.35万元等。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3、对个人和家庭的补助支出47.98万元。主要支付离休费9.47万元、遗属补贴23.31万元、医疗费补助3.42万元，其他对个人和家庭的补助支出6.37万元，资本性支出2.29万元等。</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（四）项目支出情况分析</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2021年度项目支出财政预算安排总额412.33万元，实际支出282.97万元。其中：区级储备粮食补贴项目支出130万元，粮食风险基金补贴项目支出84.77万元，活体猪储备等其他项目支出68.2万元。</w:t>
      </w:r>
    </w:p>
    <w:p>
      <w:pPr>
        <w:adjustRightInd w:val="0"/>
        <w:snapToGrid w:val="0"/>
        <w:spacing w:beforeLines="50" w:line="360" w:lineRule="auto"/>
        <w:jc w:val="left"/>
        <w:rPr>
          <w:rFonts w:ascii="Arial Narrow" w:hAnsi="Arial Narrow" w:cs="Arial"/>
          <w:bCs/>
          <w:szCs w:val="21"/>
        </w:rPr>
      </w:pPr>
      <w:r>
        <w:rPr>
          <w:rFonts w:hint="eastAsia" w:ascii="Arial Narrow" w:hAnsi="Arial Narrow" w:cs="Arial"/>
          <w:bCs/>
          <w:sz w:val="24"/>
        </w:rPr>
        <w:t xml:space="preserve">基本支出和项目支出明细见下表：                           </w:t>
      </w:r>
      <w:r>
        <w:rPr>
          <w:rFonts w:hint="eastAsia" w:ascii="Arial Narrow" w:hAnsi="Arial Narrow" w:cs="Arial"/>
          <w:bCs/>
          <w:szCs w:val="21"/>
        </w:rPr>
        <w:t xml:space="preserve"> 单位：元</w:t>
      </w:r>
    </w:p>
    <w:tbl>
      <w:tblPr>
        <w:tblStyle w:val="9"/>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05"/>
        <w:gridCol w:w="1478"/>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05" w:type="dxa"/>
            <w:shd w:val="clear" w:color="auto" w:fill="FFFFFF"/>
            <w:tcMar>
              <w:top w:w="8" w:type="dxa"/>
              <w:left w:w="8" w:type="dxa"/>
              <w:right w:w="8"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项  目</w:t>
            </w:r>
          </w:p>
        </w:tc>
        <w:tc>
          <w:tcPr>
            <w:tcW w:w="1478" w:type="dxa"/>
            <w:shd w:val="clear" w:color="auto" w:fill="auto"/>
            <w:tcMar>
              <w:top w:w="8" w:type="dxa"/>
              <w:left w:w="8" w:type="dxa"/>
              <w:right w:w="8"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总支出</w:t>
            </w:r>
          </w:p>
        </w:tc>
        <w:tc>
          <w:tcPr>
            <w:tcW w:w="4447" w:type="dxa"/>
            <w:shd w:val="clear" w:color="auto" w:fill="FFFFFF"/>
            <w:tcMar>
              <w:top w:w="8" w:type="dxa"/>
              <w:left w:w="8" w:type="dxa"/>
              <w:right w:w="8"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支付内容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合   计</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9,422,736.95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 工资福利支出</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4,544,288.13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基本工资</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984,149.00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津贴补贴</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973,048.00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在职津贴及补贴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奖金（年终绩效）</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1,195,461.00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退休及在职人综治奖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绩效工资</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642,875.80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机关事业单位基本养老保险缴费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300,137.99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代缴职工个人部分及三类、借调人员养老保险缴费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职业年金缴费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101,454.72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代缴职工个人部分及三类人员职业年金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职工基本医疗保险缴费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255,114.66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代缴职工个人部分及三类人员基本医疗保险费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公务员医疗补助缴费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13,077.50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公务员医疗补助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其他社会保障缴费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19,369.46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住房公积金</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52,600.00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代缴职工个人部分及三类人员住房公积金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其他工资福利支出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7,000.00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区里评优奖励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商品和服务支出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1,545,993.99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办公费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63,634.34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办公用品、办公区域保洁费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印刷费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90,488.00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成品油宣传、题库及办公室印刷资料等。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水费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16,482.60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33,858.34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办公电费及食堂电费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邮电费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51,827.60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办公电话费包干费用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物业管理费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18,180.00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差旅费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52,501.50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市局对接工作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维修（护）费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81,309.00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厕所疏通、复印机维修、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租赁费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19,740.00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会议费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8,116.00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培训费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4,120.00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公务接待费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23,625.00 </w:t>
            </w:r>
          </w:p>
        </w:tc>
        <w:tc>
          <w:tcPr>
            <w:tcW w:w="4447" w:type="dxa"/>
            <w:shd w:val="clear" w:color="auto" w:fill="FFFFFF"/>
            <w:tcMar>
              <w:top w:w="8" w:type="dxa"/>
              <w:left w:w="8" w:type="dxa"/>
              <w:right w:w="8" w:type="dxa"/>
            </w:tcMar>
            <w:vAlign w:val="center"/>
          </w:tcPr>
          <w:p>
            <w:pPr>
              <w:widowControl/>
              <w:jc w:val="center"/>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离退休干部学习就餐费、年度考核加班用餐、公务接待用餐等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专用材料费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5,755.00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劳务费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3,370.00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委托业务费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18,000.00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工会经费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226,100.00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其他交通费用</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20,100.00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税金及附加费用</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1,657.41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其他商品和服务支出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807,129.20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社零开支</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45,500.00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双联经费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240,677.00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食堂开支</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183,423.50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环境整治</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22,710.00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农村环境整治费19424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老年费用</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97,440.00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精准扶贫</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73,500.00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党建</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11,289.00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维稳</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53,406.00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其他费用</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77,483.70 </w:t>
            </w:r>
          </w:p>
        </w:tc>
        <w:tc>
          <w:tcPr>
            <w:tcW w:w="4447" w:type="dxa"/>
            <w:shd w:val="clear" w:color="auto" w:fill="FFFFFF"/>
            <w:tcMar>
              <w:top w:w="8" w:type="dxa"/>
              <w:left w:w="8" w:type="dxa"/>
              <w:right w:w="8" w:type="dxa"/>
            </w:tcMar>
            <w:vAlign w:val="bottom"/>
          </w:tcPr>
          <w:p>
            <w:pPr>
              <w:widowControl/>
              <w:spacing w:line="240" w:lineRule="atLeas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“八一”慰问武警，成品油整治用车费用5020，用餐6600，广告费12910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对个人和家庭的补助支出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479,814.83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离休费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94,578.10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离休人员工资、津补贴、交通及护理费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退休费</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989.13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抚恤金</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233,079.60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生活补助</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41,740.00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离休干部津补贴和配偶遗孀补贴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医疗费补助</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34,200.00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奖励金</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11,520.00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其他对个人和家庭的补助支出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63,708.00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 老年开支</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56,408.00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老年人聚餐及活动开支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其他支出</w:t>
            </w:r>
          </w:p>
        </w:tc>
        <w:tc>
          <w:tcPr>
            <w:tcW w:w="1478" w:type="dxa"/>
            <w:shd w:val="clear" w:color="auto" w:fill="auto"/>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7,300.00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资本性支出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22,940.00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办公设备购置</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22,940.00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rPr>
              <w:t>项目支出</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2,829,700.00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805" w:type="dxa"/>
            <w:shd w:val="clear" w:color="auto" w:fill="FFFFFF"/>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其他对企业补助</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2,829,700.00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ind w:firstLine="90" w:firstLineChars="50"/>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其中：市场中心</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348,000.00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市场疫情防控经费3万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惠鑫米业</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2,191,700.00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储备粮食补贴180万，粮食风险基金补贴84.77万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长炼粮店</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80,000.00 </w:t>
            </w:r>
          </w:p>
        </w:tc>
        <w:tc>
          <w:tcPr>
            <w:tcW w:w="4447" w:type="dxa"/>
            <w:shd w:val="clear" w:color="auto" w:fill="FFFFFF"/>
            <w:tcMar>
              <w:top w:w="8" w:type="dxa"/>
              <w:left w:w="8" w:type="dxa"/>
              <w:right w:w="8" w:type="dxa"/>
            </w:tcMar>
            <w:vAlign w:val="bottom"/>
          </w:tcPr>
          <w:p>
            <w:pP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岳化粮店</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150,000.00 </w:t>
            </w:r>
          </w:p>
        </w:tc>
        <w:tc>
          <w:tcPr>
            <w:tcW w:w="4447" w:type="dxa"/>
            <w:shd w:val="clear" w:color="auto" w:fill="FFFFFF"/>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粮食风险基金7万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活体猪储备</w:t>
            </w:r>
          </w:p>
        </w:tc>
        <w:tc>
          <w:tcPr>
            <w:tcW w:w="1478" w:type="dxa"/>
            <w:shd w:val="clear" w:color="auto" w:fill="FFFFFF"/>
            <w:tcMar>
              <w:top w:w="8" w:type="dxa"/>
              <w:left w:w="8" w:type="dxa"/>
              <w:right w:w="8"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60,000.00 </w:t>
            </w:r>
          </w:p>
        </w:tc>
        <w:tc>
          <w:tcPr>
            <w:tcW w:w="4447" w:type="dxa"/>
            <w:shd w:val="clear" w:color="auto" w:fill="auto"/>
            <w:tcMar>
              <w:top w:w="8" w:type="dxa"/>
              <w:left w:w="8" w:type="dxa"/>
              <w:right w:w="8" w:type="dxa"/>
            </w:tcMar>
            <w:vAlign w:val="bottom"/>
          </w:tcPr>
          <w:p>
            <w:pPr>
              <w:rPr>
                <w:rFonts w:ascii="宋体" w:hAnsi="宋体" w:eastAsia="宋体" w:cs="宋体"/>
                <w:color w:val="000000"/>
                <w:sz w:val="22"/>
                <w:szCs w:val="22"/>
              </w:rPr>
            </w:pPr>
          </w:p>
        </w:tc>
      </w:tr>
    </w:tbl>
    <w:p>
      <w:pPr>
        <w:adjustRightInd w:val="0"/>
        <w:snapToGrid w:val="0"/>
        <w:spacing w:beforeLines="50"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三、绩效评价工作情况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（一）部门整体支出绩效评价依据</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1、湖南省财政厅关于印发《湖南省预算支出绩效评价管理办法》（湘财绩[2020]7号）</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2、岳阳市云溪区财政局《关于全面开展2022年财政资金绩效评价工作的通知》（岳云财函[2022]1号）</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3、岳阳市云溪区财政局《绩效评价业务委托合同》</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4、相关行业政策、行业标准及专业技术规范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5、预算管理制度及办法，预算支出及资金管理办法、财务和会计资料、预算支出决算或验收报告等相关材料</w:t>
      </w:r>
    </w:p>
    <w:p>
      <w:pPr>
        <w:adjustRightInd w:val="0"/>
        <w:snapToGrid w:val="0"/>
        <w:spacing w:line="360" w:lineRule="auto"/>
        <w:ind w:firstLine="480" w:firstLineChars="200"/>
        <w:rPr>
          <w:rFonts w:ascii="仿宋_GB2312" w:hAnsi="仿宋_GB2312" w:eastAsia="仿宋_GB2312" w:cs="仿宋_GB2312"/>
          <w:sz w:val="28"/>
          <w:szCs w:val="28"/>
        </w:rPr>
      </w:pPr>
      <w:r>
        <w:rPr>
          <w:rFonts w:hint="eastAsia" w:ascii="Arial Narrow" w:hAnsi="Arial Narrow" w:cs="Arial"/>
          <w:bCs/>
          <w:sz w:val="24"/>
        </w:rPr>
        <w:t>6、预算支出的政策依据和绩效目标，预算执行情况、年度决算报告</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7、其他相关资料</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（二）部门整体支出绩效评价目的</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通过对2021年区商粮局的预算配置、预算管理、预算管理、职责履职、履职效益等内容的绩效考评，提高财政资金的使用效率和政策实施效果，为年度预算执行、预算调整及压减一般性支出及财政部门预算管理提高决策依据。</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（三）绩效评价原则、指标评价体系、评价方法</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1、绩效评价原则</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科学公式，统筹兼顾，激励约束，公开透明的原则。</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2、整体支出绩效评价体系</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 xml:space="preserve">  指标体系包括共性指标和个性指标两部门，本次主要参照了湖南省财政厅印发的《湖南省预算支出绩效评价管理办法》附件“部门整体支出绩效评价指标体系”，并根据部门情况对个性指标进行了调整细化，形成《2021年度区商务粮食局整体支出绩效评价指标体系》（附件1）及《2021年度区商务粮食局整体支出绩效评价评分表》（附件2）</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3、整体支出绩效评价方法</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主要采用因素分析法、投入产出效益分析法，比较法、最低成本法，公众评判法的方法。</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（四）整体支出绩效评价过程</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1、前期准备</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按照绩效评价工作要求，我所组成了绩效评价工作小组，对小组成员明确了具体分工，制定了部门整体支出绩效评价实施方案，设计了绩效评价指标体系、评分表及问卷及调查表。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2、组织实施</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核实及分析基础数据及内控制度建设情况。根据区商粮局提高的财务资料，主要核实及2021年区商粮局收入、支出、结存情况，决算报表、会计报表、明细账、会计凭证一致性。重点核查了其他收入来源及合规性、商品和服务支出、工资和福利支出、“三公”经费支出、项目支出等支出科目内容的规范性、准确性：查看了区商粮局制订得财务管理、资产管理等其他内控制度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（2）对绩效目标完成情况进行了核查。核实2021年度目标任务完成情况、职责履行情况，并将绩效评价指标完成情况逐项进行核查。</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（3）开展了问卷调查。问卷调查共10份。根据问卷调查的结果，回收率100%，对问卷调查满意度95%，满意度较高。</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分析评价：对评价过程中收集的财务数据、内部制度、项目建设方案、财政预算指标、合同协议等资料进行了归纳和汇总分析。依据设定的部门整体支出绩效评价指标体系，对资金投入、过程运行、产出、绩效全过程进行评价，重点对目标设定、预算配置、预算执行、预算管理、资产管理、职责履行、履职效益等指标情况进行了评分，制定了绩效评价评分表（见附件2）</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绩效评价报告报送。制定了现场工作底稿，向被评价单位发送了《2021年岳阳市云溪区商粮局整体支出重点绩效评价报告（征求意见稿》，绩效评价报告经区财政绩效股审核通过后，形成《区商务粮食局2021年整体支出重点绩效评价报告》</w:t>
      </w:r>
    </w:p>
    <w:p>
      <w:pPr>
        <w:adjustRightInd w:val="0"/>
        <w:snapToGrid w:val="0"/>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四、整体支出绩效目标实现情况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2021年，根据年初工作规划和重点工作，区商粮局围绕区委、区政府的工作部署、积极履行职责，强化管理，较好地完成了年度工作目标。2021年度部门整体支出绩效评价情况如下：</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（一）资金投入方面</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1、绩效目标设定</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2021年，区商粮局按照相关要求完成了整体支出预算绩效目标申请，进行了整体支出自评，形成了2021年度部门整体支出绩效评价自评报告。</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2、预算配置情况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（1）在职人员控制率</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根据云溪区人民政府办公室关于印发《岳阳市云溪区商务粮食局职能配置、内部机构和人员编制规定》（岳云办发[2019] 76号）文件。区商粮局全额拨款事业编制23名，2021年实有在编在职人员23人、三类人员4人，企业借调1人，在编在职人员控制率在82.14%，低于控制标准。</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（2）“三公”经费支出情况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三公”经费实际支出2.36万元，预算安排计划2万元整（仅有公务接待费预算）“三公”经费控制率为118%；2020年“三公”经费支出1.12万元，2021年“三公”经费支出比上年度增加1.24万元，“三公”经费变动率110.71%。“三公”经费支出同比呈上升趋势。</w:t>
      </w:r>
    </w:p>
    <w:p>
      <w:pPr>
        <w:adjustRightInd w:val="0"/>
        <w:snapToGrid w:val="0"/>
        <w:spacing w:line="360" w:lineRule="auto"/>
        <w:ind w:firstLine="560" w:firstLineChars="200"/>
        <w:rPr>
          <w:rFonts w:ascii="Arial Narrow" w:hAnsi="Arial Narrow" w:cs="Arial"/>
          <w:bCs/>
          <w:sz w:val="24"/>
        </w:rPr>
      </w:pPr>
      <w:r>
        <w:rPr>
          <w:rFonts w:hint="eastAsia" w:ascii="仿宋_GB2312" w:hAnsi="仿宋_GB2312" w:eastAsia="仿宋_GB2312" w:cs="仿宋_GB2312"/>
          <w:sz w:val="28"/>
          <w:szCs w:val="28"/>
        </w:rPr>
        <w:t>（</w:t>
      </w:r>
      <w:r>
        <w:rPr>
          <w:rFonts w:hint="eastAsia" w:ascii="Arial Narrow" w:hAnsi="Arial Narrow" w:cs="Arial"/>
          <w:bCs/>
          <w:sz w:val="24"/>
        </w:rPr>
        <w:t>3）重点支出安排情况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云溪区财政拨付重点项目资金264.77万元，其中：区级储备粮食补贴项目180万元，粮食风险基金补贴项目84.77万元。区商粮局重点项目实际支出214.77万元，其中区级储备粮食补贴项目支出130万元，粮食风险基金补贴项目支出84.77万元。重点项目安排率75.9%，重点支出安排率偏低。</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（二）过程管理方面</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1、预算执行情况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（1）2021年度共计预算收入911.90万元，总支出942.27万元，超预算支出30.36万元，预算执行率103%。</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（2）预算与支出差异情况：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①基本支出预算安排</w:t>
      </w:r>
      <w:r>
        <w:rPr>
          <w:rFonts w:ascii="Arial Narrow" w:hAnsi="Arial Narrow" w:cs="Arial"/>
          <w:bCs/>
          <w:sz w:val="24"/>
        </w:rPr>
        <w:t>499.57</w:t>
      </w:r>
      <w:r>
        <w:rPr>
          <w:rFonts w:hint="eastAsia" w:ascii="Arial Narrow" w:hAnsi="Arial Narrow" w:cs="Arial"/>
          <w:bCs/>
          <w:sz w:val="24"/>
        </w:rPr>
        <w:t>万元，实际支出</w:t>
      </w:r>
      <w:r>
        <w:rPr>
          <w:rFonts w:ascii="Arial Narrow" w:hAnsi="Arial Narrow" w:cs="Arial"/>
          <w:bCs/>
          <w:sz w:val="24"/>
        </w:rPr>
        <w:t>657.01</w:t>
      </w:r>
      <w:r>
        <w:rPr>
          <w:rFonts w:hint="eastAsia" w:ascii="Arial Narrow" w:hAnsi="Arial Narrow" w:cs="Arial"/>
          <w:bCs/>
          <w:sz w:val="24"/>
        </w:rPr>
        <w:t>万元，超预算157.44万元，预算执行率131.52%。其中工资福利支出超预算65.45万元，商品和服务支出超预算77.27万元，对个人和家庭的补助支出超预算17.72万元。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②项目支出预算安排</w:t>
      </w:r>
      <w:r>
        <w:rPr>
          <w:rFonts w:ascii="Arial Narrow" w:hAnsi="Arial Narrow" w:cs="Arial"/>
          <w:bCs/>
          <w:sz w:val="24"/>
        </w:rPr>
        <w:t>340.83</w:t>
      </w:r>
      <w:r>
        <w:rPr>
          <w:rFonts w:hint="eastAsia" w:ascii="Arial Narrow" w:hAnsi="Arial Narrow" w:cs="Arial"/>
          <w:bCs/>
          <w:sz w:val="24"/>
        </w:rPr>
        <w:t>万元，实际支出282.97万元，预算结余129.36万元。预算执行率83.02%。预算执行率偏低。</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 xml:space="preserve">2021年预算与实际支出情况如下表：                      </w:t>
      </w:r>
      <w:r>
        <w:rPr>
          <w:rFonts w:hint="eastAsia" w:ascii="Arial Narrow" w:hAnsi="Arial Narrow" w:cs="Arial" w:eastAsiaTheme="minorEastAsia"/>
          <w:bCs/>
          <w:color w:val="auto"/>
          <w:sz w:val="21"/>
          <w:szCs w:val="21"/>
        </w:rPr>
        <w:t>单位：万元</w:t>
      </w:r>
    </w:p>
    <w:tbl>
      <w:tblPr>
        <w:tblStyle w:val="9"/>
        <w:tblW w:w="5000" w:type="pct"/>
        <w:tblInd w:w="0" w:type="dxa"/>
        <w:tblLayout w:type="autofit"/>
        <w:tblCellMar>
          <w:top w:w="0" w:type="dxa"/>
          <w:left w:w="0" w:type="dxa"/>
          <w:bottom w:w="0" w:type="dxa"/>
          <w:right w:w="0" w:type="dxa"/>
        </w:tblCellMar>
      </w:tblPr>
      <w:tblGrid>
        <w:gridCol w:w="2940"/>
        <w:gridCol w:w="1561"/>
        <w:gridCol w:w="1779"/>
        <w:gridCol w:w="2354"/>
      </w:tblGrid>
      <w:tr>
        <w:tblPrEx>
          <w:tblCellMar>
            <w:top w:w="0" w:type="dxa"/>
            <w:left w:w="0" w:type="dxa"/>
            <w:bottom w:w="0" w:type="dxa"/>
            <w:right w:w="0" w:type="dxa"/>
          </w:tblCellMar>
        </w:tblPrEx>
        <w:trPr>
          <w:trHeight w:val="394"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项  目</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总预算</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总支出</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预算-支出</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一、基本支出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499.57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659.30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-159.73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b/>
                <w:bCs/>
                <w:color w:val="000000"/>
                <w:sz w:val="18"/>
                <w:szCs w:val="18"/>
              </w:rPr>
            </w:pPr>
            <w:r>
              <w:rPr>
                <w:rFonts w:hint="eastAsia"/>
                <w:b/>
                <w:bCs/>
                <w:color w:val="000000"/>
                <w:sz w:val="18"/>
                <w:szCs w:val="18"/>
              </w:rPr>
              <w:t xml:space="preserve"> （一）工资福利支出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388.98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454.43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-65.45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基本工资</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97.75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98.41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-0.66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津贴补贴</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84.59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97.30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-12.71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奖金（年终绩效）</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100.26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119.55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-19.29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绩效工资</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62.35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64.29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-1.94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机关事业单位基本养老保险缴费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24.35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30.01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职业年金缴费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2.88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10.15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-7.27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职工基本医疗保险缴费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13.85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25.51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-11.66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残保金</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1.43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0.12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工伤保险</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1.52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1.94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-0.42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住房公积金</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5.26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其他工资福利支出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b/>
                <w:bCs/>
                <w:color w:val="000000"/>
                <w:sz w:val="18"/>
                <w:szCs w:val="18"/>
              </w:rPr>
            </w:pPr>
            <w:r>
              <w:rPr>
                <w:rFonts w:hint="eastAsia"/>
                <w:b/>
                <w:bCs/>
                <w:color w:val="000000"/>
                <w:sz w:val="18"/>
                <w:szCs w:val="18"/>
              </w:rPr>
              <w:t>（二）商品和服务支出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77.33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154.60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-77.27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办公费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6.36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-3.36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印刷费</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9.05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水费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-0.65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电费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3.39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0.61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邮电费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5.18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-2.18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物业管理费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1.82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0.18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差旅费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-0.25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维修（护）费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8.13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-3.13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租赁费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会议费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0.81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0.19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培训费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0.41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-0.41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公务接待费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2.36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-0.36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专用材料费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0.58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-0.58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劳务费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0.34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-0.34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委托业务费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工会经费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1.15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22.61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-21.46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福利费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2.38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2.38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其他交通费用</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税金及附加费用</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其他商品和服务支出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42.80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80.71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-37.91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其中：社零开支</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8.60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双联经费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23.80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24.06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-0.26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食堂开支</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18.34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-18.34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环境整治</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2.27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-2.27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老年费用</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9.74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-9.74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精准扶贫</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7.35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-7.35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党建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1.13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-1.13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维稳</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5.51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-5.51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其他费用</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10.40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7.75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2.65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b/>
                <w:bCs/>
                <w:color w:val="000000"/>
                <w:sz w:val="18"/>
                <w:szCs w:val="18"/>
              </w:rPr>
            </w:pPr>
            <w:r>
              <w:rPr>
                <w:rFonts w:hint="eastAsia"/>
                <w:b/>
                <w:bCs/>
                <w:color w:val="000000"/>
                <w:sz w:val="18"/>
                <w:szCs w:val="18"/>
              </w:rPr>
              <w:t>（三）对个人和家庭的补助支出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33.26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47.98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-14.72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离休费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9.39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9.47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-0.08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退休费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0.09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-0.09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遗属补贴</w:t>
            </w:r>
          </w:p>
        </w:tc>
        <w:tc>
          <w:tcPr>
            <w:tcW w:w="9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23.87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23.31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0.56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生活补助</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4.17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-4.17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医疗费补助</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3.42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-3.42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奖励金</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1.15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-1.15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其他对个人和家庭的补助支出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6.37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-6.37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其中： 老年开支</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5.64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-5.64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 xml:space="preserve">       其他支出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0.73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-0.73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rPr>
                <w:rFonts w:ascii="宋体" w:hAnsi="宋体" w:eastAsia="宋体" w:cs="宋体"/>
                <w:b/>
                <w:bCs/>
                <w:color w:val="000000"/>
                <w:sz w:val="18"/>
                <w:szCs w:val="18"/>
              </w:rPr>
            </w:pPr>
            <w:r>
              <w:rPr>
                <w:rFonts w:hint="eastAsia"/>
                <w:b/>
                <w:bCs/>
                <w:color w:val="000000"/>
                <w:sz w:val="18"/>
                <w:szCs w:val="18"/>
              </w:rPr>
              <w:t>（四）资本性支出</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2.29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-2.29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center"/>
              <w:rPr>
                <w:rFonts w:ascii="宋体" w:hAnsi="宋体" w:eastAsia="宋体" w:cs="宋体"/>
                <w:b/>
                <w:bCs/>
                <w:color w:val="000000"/>
                <w:sz w:val="18"/>
                <w:szCs w:val="18"/>
              </w:rPr>
            </w:pPr>
            <w:r>
              <w:rPr>
                <w:rFonts w:hint="eastAsia"/>
                <w:b/>
                <w:bCs/>
                <w:color w:val="000000"/>
                <w:sz w:val="18"/>
                <w:szCs w:val="18"/>
              </w:rPr>
              <w:t>二、项目支出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412.33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282.97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129.36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职能划转（招商引资）</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外经外贸</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市场管理和文明建设</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贸促会工作经费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粮食安全省长责任制</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其他商品和服务支出</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3.50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3.50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成品油整治</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两厂移交遗留问题资金</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工作经费</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4.00 </w:t>
            </w:r>
          </w:p>
        </w:tc>
      </w:tr>
      <w:tr>
        <w:tblPrEx>
          <w:tblCellMar>
            <w:top w:w="0" w:type="dxa"/>
            <w:left w:w="0" w:type="dxa"/>
            <w:bottom w:w="0" w:type="dxa"/>
            <w:right w:w="0" w:type="dxa"/>
          </w:tblCellMar>
        </w:tblPrEx>
        <w:trPr>
          <w:trHeight w:val="223"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招商引资</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30.00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30.00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rPr>
                <w:rFonts w:ascii="宋体" w:hAnsi="宋体" w:eastAsia="宋体" w:cs="宋体"/>
                <w:color w:val="000000"/>
                <w:sz w:val="18"/>
                <w:szCs w:val="18"/>
              </w:rPr>
            </w:pPr>
            <w:r>
              <w:rPr>
                <w:rFonts w:hint="eastAsia"/>
                <w:color w:val="000000"/>
                <w:sz w:val="18"/>
                <w:szCs w:val="18"/>
              </w:rPr>
              <w:t>其他对企业补助</w:t>
            </w:r>
          </w:p>
        </w:tc>
        <w:tc>
          <w:tcPr>
            <w:tcW w:w="9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340.83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282.97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57.86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其中：市场中心</w:t>
            </w:r>
          </w:p>
        </w:tc>
        <w:tc>
          <w:tcPr>
            <w:tcW w:w="9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54.06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34.80 </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19.26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惠鑫米业</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264.77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219.17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45.60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长炼粮店</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岳化粮店</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15.00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r>
      <w:tr>
        <w:tblPrEx>
          <w:tblCellMar>
            <w:top w:w="0" w:type="dxa"/>
            <w:left w:w="0" w:type="dxa"/>
            <w:bottom w:w="0" w:type="dxa"/>
            <w:right w:w="0" w:type="dxa"/>
          </w:tblCellMar>
        </w:tblPrEx>
        <w:trPr>
          <w:trHeight w:val="216"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rPr>
                <w:rFonts w:ascii="宋体" w:hAnsi="宋体" w:eastAsia="宋体" w:cs="宋体"/>
                <w:color w:val="000000"/>
                <w:sz w:val="18"/>
                <w:szCs w:val="18"/>
              </w:rPr>
            </w:pPr>
            <w:r>
              <w:rPr>
                <w:rFonts w:hint="eastAsia"/>
                <w:color w:val="000000"/>
                <w:sz w:val="18"/>
                <w:szCs w:val="18"/>
              </w:rPr>
              <w:t xml:space="preserve">      活体猪储备</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0.00 </w:t>
            </w:r>
          </w:p>
        </w:tc>
      </w:tr>
      <w:tr>
        <w:tblPrEx>
          <w:tblCellMar>
            <w:top w:w="0" w:type="dxa"/>
            <w:left w:w="0" w:type="dxa"/>
            <w:bottom w:w="0" w:type="dxa"/>
            <w:right w:w="0" w:type="dxa"/>
          </w:tblCellMar>
        </w:tblPrEx>
        <w:trPr>
          <w:trHeight w:val="360" w:hRule="atLeast"/>
        </w:trPr>
        <w:tc>
          <w:tcPr>
            <w:tcW w:w="170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bottom"/>
          </w:tcPr>
          <w:p>
            <w:pPr>
              <w:jc w:val="center"/>
              <w:rPr>
                <w:rFonts w:ascii="宋体" w:hAnsi="宋体" w:eastAsia="宋体" w:cs="宋体"/>
                <w:b/>
                <w:bCs/>
                <w:color w:val="000000"/>
                <w:sz w:val="18"/>
                <w:szCs w:val="18"/>
              </w:rPr>
            </w:pPr>
            <w:r>
              <w:rPr>
                <w:rFonts w:hint="eastAsia"/>
                <w:b/>
                <w:bCs/>
                <w:color w:val="000000"/>
                <w:sz w:val="18"/>
                <w:szCs w:val="18"/>
              </w:rPr>
              <w:t>合计</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911.90 </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942.27 </w:t>
            </w:r>
          </w:p>
        </w:tc>
        <w:tc>
          <w:tcPr>
            <w:tcW w:w="1363" w:type="pc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-30.37 </w:t>
            </w:r>
          </w:p>
        </w:tc>
      </w:tr>
    </w:tbl>
    <w:p>
      <w:pPr>
        <w:adjustRightInd w:val="0"/>
        <w:snapToGrid w:val="0"/>
        <w:spacing w:beforeLines="50" w:line="360" w:lineRule="auto"/>
        <w:ind w:firstLine="480" w:firstLineChars="200"/>
        <w:rPr>
          <w:rFonts w:ascii="Arial Narrow" w:hAnsi="Arial Narrow" w:cs="Arial"/>
          <w:bCs/>
          <w:sz w:val="24"/>
        </w:rPr>
      </w:pPr>
      <w:r>
        <w:rPr>
          <w:rFonts w:hint="eastAsia" w:ascii="Arial Narrow" w:hAnsi="Arial Narrow" w:cs="Arial"/>
          <w:bCs/>
          <w:sz w:val="24"/>
        </w:rPr>
        <w:t>（3）预算调整率：年初预算批复314.3万元，追加597.6万元，调整率190%，预算调整率过大。</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（4）支付进度安排：2021年财政拨付资金911.90万元，实际支出942.27万元，支付率超过100%。</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（5）资金结余：本年结余为-30.36万元，累积结余5.95万元。</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（6）公用经费控制率：公用经费支出总额204.87万元，预算安排总额110.59万元，公用经费控制率185.25%，超控制额，单位公用经费严重超预算。</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（7）政府采购执行率：2021年单位新增固定资产22.45万元，均通过政府采</w:t>
      </w:r>
      <w:r>
        <w:rPr>
          <w:rFonts w:hint="eastAsia" w:ascii="Arial Narrow" w:hAnsi="Arial Narrow" w:cs="Arial"/>
          <w:bCs/>
          <w:sz w:val="24"/>
          <w:lang w:val="en-US" w:eastAsia="zh-CN"/>
        </w:rPr>
        <w:t>购</w:t>
      </w:r>
      <w:r>
        <w:rPr>
          <w:rFonts w:hint="eastAsia" w:ascii="Arial Narrow" w:hAnsi="Arial Narrow" w:cs="Arial"/>
          <w:bCs/>
          <w:sz w:val="24"/>
        </w:rPr>
        <w:t>平台购入，政府采购执行率100%。</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2、预算管理情况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 管理制度健全性：区商粮局制订了《财务管理制度》，但未制定与本单位适应的预算管理制度。</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（2）预算资金使用合规性：区商粮局部门大部分预算资金使用合理、合规，但存在超预算及超预算范围支出的现象。</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（3）基础信息完整性：会计报表及财务信息完整、真实。但是决算报表编制不准确，决算报表中部分数据与实际支出数据不一致。</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（4）预决算信息公开性：查询岳阳市云溪区人民政府网页，2021年12月区商粮局在网上公开了2021年部门预算公开说明及2021年预算公开表。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（三）内部管理情况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1、内部控制管理制度方面</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区商粮局制定了《岳阳市云溪区商务粮食局机关管理制度汇编》，制订了《财务管理制度》、《固定资产管理制度》、《食堂管理制度》、《公务接待制度》等管理制度，拟定了各部室岗位职责及工作流程，并将一些重点的制度、流程上墙公示。但是财务管理制度中无专项资金管理、预算管理及绩效管理规定。</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2、财务核算方面</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 xml:space="preserve"> 区商粮局财务核算按照《中华人民共和国会计法》《中华人民共和国预算法》《政府会计准则—基本准则》核算。但存在个别财务核算科目不准确的问题。</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3、固定资产管理</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2021年末实际在用的固定资产26.36万元，其中通用设备8.59万元，家具、用具、装具及动植物共计17.77万元。已到使用年限及销毁的固定资产及时处理。固定资产利用率100%。2021年新增固定资产2.29万元，均通过政府采购平台购入。</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资产使用合规、配置合理、处置规范、制度了本单位的固定资产管理制度，但是未按制度建立固定资产实物台账，未定期组织对固定资产进行清查盘点。</w:t>
      </w:r>
    </w:p>
    <w:p>
      <w:pPr>
        <w:adjustRightInd w:val="0"/>
        <w:snapToGrid w:val="0"/>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五、整体支出绩效情况</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（一）部门整体支出绩效</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1、落实责任，加强监管，确保区域粮食安全</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明确责任分工。制订下发了《岳阳市云溪区2020年度落实粮食安全省长责任制工作要点及责任分工》，对粮食安全目标任务进行了细化分解，明确了各镇（街道）及有关部门目标责任。圆满完成了云溪区2021年度落实粮食安全省长责任制考核迎检工作。加强储备粮监管。制订了《粮食企业目标管理考核办法（试行）》，签订了《粮食企业目标管理责任书》。督促企业抓实储备粮轮换，已于11月初完成了3369吨区级储备粮轮换任务。加强质量监管，出台了《关于进一步建立全区粮食质量安全管理长效机制的通知》、《全区粮食质量安全全程闭合式监管职责分工》，不定期深入承储企业检查储备粮保管、质量检测等工作，做好政策性粮食出入库监管，没有出现不符合食品安全卫生标准的粮食流入口粮市场，确保了舌尖上的安全。建立区级成品粮储备。根据湘粮调【2021】60号文件精神，区级成品粮储备规模450吨，已联合区财政局、农发行云溪支行向承储企业下达了储备计划12底完成储备任务。</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2、加强调度，深入挖潜，努力实现考核指标创先争优</w:t>
      </w:r>
    </w:p>
    <w:p>
      <w:pPr>
        <w:widowControl/>
        <w:spacing w:line="360" w:lineRule="auto"/>
        <w:ind w:firstLine="480" w:firstLineChars="200"/>
        <w:jc w:val="left"/>
        <w:rPr>
          <w:rFonts w:ascii="仿宋_GB2312" w:hAnsi="仿宋_GB2312" w:eastAsia="仿宋_GB2312" w:cs="仿宋_GB2312"/>
          <w:sz w:val="28"/>
          <w:szCs w:val="28"/>
        </w:rPr>
      </w:pPr>
      <w:r>
        <w:rPr>
          <w:rFonts w:hint="eastAsia" w:ascii="Arial Narrow" w:hAnsi="Arial Narrow" w:cs="Arial"/>
          <w:bCs/>
          <w:sz w:val="24"/>
        </w:rPr>
        <w:t>对市对区绩效考核指标，实行“月调度、季讲评”，对进度滞后的指标，研究追赶举措，督促相关分管领导、股室长对标找差，采取行之有效的措施。深入企业指导基础数据填报，督促企业应报尽报。同时，加强协调对接，积极争取省、市业务部门在数据认定方面给予支持。1-11月，社会消费品零售总额完成40.67亿元，同比增17.4%，增速在7区中排名第7；“四上”申报已认定新增5家限上商贸企业，占年度任务的125%。进出口完成6.34亿元，同比增长13.1%，占市定年度任务（6亿元）的105%；6家企业实现“外贸破零”，占年度任务的150%；外商直接投资完成1273万美元，占年度任务（1000万美元）的123.7%，总量排名全市第2。内联引资完成66.15亿元，占年度任务（68.7亿元）的96.3%，进度排名区级第5。</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3、健全体系、规范秩序，努力促消费扩内需</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健全完善市场体系，繁荣商贸服务业，着力规范成品油市场流通秩序，努力促消费扩内需。一是把民生实事办理好。完成了文苑菜市场新建项目，以及四通旧市场、路口农贸市场、洗马菜市场提质改造，已启动汪家岭菜市场提质改造。二是把商贸经济发展好。组织了味道湖南岳阳味道云溪美食季活动，挖掘了一批云溪道地名菜、名厨、名店，并推荐参加省、市评选，一道名菜、一家名店、二位名厨荣获市推荐参加了省级比赛。组织艾馨园、沁心莲业、白氏蜂蜜等企业参加了第二届湖南（岳阳）口岸经贸博览会，组织美乐购、步步高、华夏商贸等大中型超市及在库限上商贸企业开展促销活动。组织铭阳城、锦湘盛等企业通过抖音平台举办全品系直播特卖会。以艾馨园、湘山红系列产品为主，积极组织区内特色农产品，联合线上主流平台，邀请直播网红为本地产品代言，将我区特色产品链接上网，实现线上线下联动销售。开展电商培训4期，培训人员近200人。1-11月，电商销售8700万元，其中，湘山红1047万元，艾馨园7560万元。三是把市场秩序维护好。根据省、市工作部署，开展了成品油市场整治行动，重点抓好油库源头治理、打击成品油非法经营行为，着力规范成品油市场经营秩序。联合市商务粮食局清查了沿江4个油库（含港区2个油库）进出库情况，共清查驻库企业20家，督促驻库企业补缴了税款近600万元，同时，督促引导驻库企业在本地注册。出台了《岳阳市云溪区成品油市场专项整治行动方案》、《岳阳市云溪区地炼油和成品油流通市场专项整治行动方案》、《区成品油综合整治工作领导小组工作制度》，整合各成员单位力量，严厉打击非法经营成品油行为，查处非法经营成品油案件14起，结案14起，处罚金34.5万元，拆除非法流动加油车的加油机3台，拆除黑油罐2个，报废改装箱式油罐车1台，有力震慑了成品油非法违法经营行为。配合区税务局加强成品油企业税收征管，对成品油企业近三年入库税收进行了摸底，对入库税收较少的企业进行了约谈，督促企业自查自纠补缴税款43.2万元，营造了公平竞争的市场环境，维护了合法企业的市场主体地位。</w:t>
      </w:r>
    </w:p>
    <w:p>
      <w:pPr>
        <w:adjustRightInd w:val="0"/>
        <w:snapToGrid w:val="0"/>
        <w:spacing w:line="360" w:lineRule="auto"/>
        <w:ind w:firstLine="480" w:firstLineChars="200"/>
        <w:rPr>
          <w:rFonts w:ascii="Arial Narrow" w:hAnsi="Arial Narrow" w:cs="Arial"/>
          <w:bCs/>
          <w:sz w:val="24"/>
        </w:rPr>
      </w:pPr>
      <w:r>
        <w:rPr>
          <w:rFonts w:hint="eastAsia" w:ascii="Arial Narrow" w:hAnsi="Arial Narrow" w:cs="Arial"/>
          <w:bCs/>
          <w:sz w:val="24"/>
        </w:rPr>
        <w:t>4、加大扶持，提升服务，努力提升市场开放度</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一是鼓励支持外贸进出口。认真研究上级政策文件，开展了外经贸项目申报专题辅导培训，指导企业进行项目申报，为企业争取外经贸发展资金126万元，鼓励支持企业技术研发、开拓国际市场、注册境外商标、管理体系和产品认证，引导企业做优做强做精。二是为企业提供优质服务。开展了外资外贸企业调研，了解生产经营情况，针对企业困难和问题组织海关和园区外贸服务中心进行了专题解答。组织外贸企业参加省、市外贸业务培训，共选派34家次企业40人次参加，提升了企业外贸实操能力。组织9家企业参加了上海国际进博会、中非博览会及线上的展会。积极发挥区外贸综合服务中心专业化作用，为企业提供商检、报关、进口信用证办理等外贸实务操作服务，已为9家企业直接办理了外贸出口备案和商检、报关手续等服务，解决了企业因无专业人才无法面对国际市场的问题。三是做大做强产业链。新签约2万吨/年环氧大豆油等项目12个；新投产岳阳原油商业储备基地等项目4个。100万吨/年连续重整联合装置项目已获得中石化批复</w:t>
      </w:r>
      <w:r>
        <w:rPr>
          <w:rFonts w:hint="eastAsia" w:ascii="仿宋_GB2312" w:hAnsi="仿宋_GB2312" w:eastAsia="仿宋_GB2312" w:cs="仿宋_GB2312"/>
          <w:sz w:val="28"/>
          <w:szCs w:val="28"/>
        </w:rPr>
        <w:t>，</w:t>
      </w:r>
      <w:r>
        <w:rPr>
          <w:rFonts w:hint="eastAsia" w:ascii="Arial Narrow" w:hAnsi="Arial Narrow" w:cs="Arial"/>
          <w:bCs/>
          <w:sz w:val="24"/>
        </w:rPr>
        <w:t>正在进行场地平整；另有150万吨/年乙烯、45万吨/年尼龙-6聚合项目一期、20万吨/年拉伸膜等项目在谈。</w:t>
      </w:r>
    </w:p>
    <w:p>
      <w:pPr>
        <w:widowControl/>
        <w:spacing w:line="360" w:lineRule="auto"/>
        <w:ind w:firstLine="420" w:firstLineChars="200"/>
        <w:rPr>
          <w:rFonts w:ascii="Arial Narrow" w:hAnsi="Arial Narrow" w:cs="Arial"/>
          <w:bCs/>
          <w:sz w:val="24"/>
        </w:rPr>
      </w:pPr>
      <w:r>
        <w:rPr>
          <w:rFonts w:hint="eastAsia"/>
        </w:rPr>
        <w:t>（二）</w:t>
      </w:r>
      <w:r>
        <w:rPr>
          <w:rFonts w:hint="eastAsia" w:ascii="Arial Narrow" w:hAnsi="Arial Narrow" w:cs="Arial"/>
          <w:bCs/>
          <w:sz w:val="24"/>
        </w:rPr>
        <w:t>社会公众满意度评价</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根据云溪区粮食局的工作职责，我们设计了《2021年云溪区商务粮食局社会公众满意度调查问卷》，随机向部门职工、服务对象和社会群众发放调查问卷进行满意度调查，共发放问卷30份，收回有效问卷30份。根据调查问卷汇总统计，服务对象和社会公众对区商粮局整体工作的加权满意度为98%；部门职工对区商粮局整体工作的满意度为95%。</w:t>
      </w:r>
    </w:p>
    <w:p>
      <w:pPr>
        <w:widowControl/>
        <w:tabs>
          <w:tab w:val="left" w:pos="8695"/>
        </w:tabs>
        <w:spacing w:line="360" w:lineRule="auto"/>
        <w:ind w:firstLine="482" w:firstLineChars="200"/>
        <w:rPr>
          <w:rFonts w:ascii="Arial Narrow" w:hAnsi="Arial Narrow" w:cs="Arial"/>
          <w:b/>
          <w:bCs/>
          <w:sz w:val="24"/>
        </w:rPr>
      </w:pPr>
      <w:r>
        <w:rPr>
          <w:rFonts w:hint="eastAsia" w:ascii="Arial Narrow" w:hAnsi="Arial Narrow" w:cs="Arial"/>
          <w:b/>
          <w:bCs/>
          <w:sz w:val="24"/>
        </w:rPr>
        <w:t>六、整体支出综合评价及结论</w:t>
      </w:r>
      <w:r>
        <w:rPr>
          <w:rFonts w:ascii="Arial Narrow" w:hAnsi="Arial Narrow" w:cs="Arial"/>
          <w:b/>
          <w:bCs/>
          <w:sz w:val="24"/>
        </w:rPr>
        <w:tab/>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经现场分析评价，我们认为区商粮局在2021年度部门整体支出预算管理与执行中，较好的履行了财政预算资金管理职责及政府赋予的商务和粮食行业执法管理职责，全区商务和粮食工作取得了良好成效。但在财务核算及管理方面存在一些问题，有待改进。评价小组通过书面评价环节与现场评价环节，综合区商粮局提供的佐证材料和现场核查结果，对照《2021年度云溪区商粮局部门整体支出绩效评价指标评分表》具体指标综合评分（详见附表），得分74.5分，综合评价等级为“中”。其中：</w:t>
      </w:r>
    </w:p>
    <w:p>
      <w:pPr>
        <w:pStyle w:val="2"/>
        <w:numPr>
          <w:ilvl w:val="0"/>
          <w:numId w:val="6"/>
        </w:numPr>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投入  总分15分 该项目得分5分 扣10分</w:t>
      </w:r>
    </w:p>
    <w:p>
      <w:pPr>
        <w:pStyle w:val="2"/>
        <w:numPr>
          <w:ilvl w:val="0"/>
          <w:numId w:val="6"/>
        </w:numPr>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过程  总分40分 该项目得分24.5分 扣15.5分</w:t>
      </w:r>
    </w:p>
    <w:p>
      <w:pPr>
        <w:pStyle w:val="2"/>
        <w:numPr>
          <w:ilvl w:val="0"/>
          <w:numId w:val="6"/>
        </w:numPr>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产出  总分25分 该项目得分25分 扣0分.</w:t>
      </w:r>
    </w:p>
    <w:p>
      <w:pPr>
        <w:pStyle w:val="2"/>
        <w:numPr>
          <w:ilvl w:val="0"/>
          <w:numId w:val="6"/>
        </w:numPr>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效果  总分20分 该项目得分20分 扣0分</w:t>
      </w:r>
    </w:p>
    <w:p>
      <w:pPr>
        <w:spacing w:line="360" w:lineRule="auto"/>
        <w:ind w:firstLine="482" w:firstLineChars="200"/>
        <w:rPr>
          <w:rFonts w:ascii="Arial Narrow" w:hAnsi="Arial Narrow" w:cs="Arial"/>
          <w:b/>
          <w:bCs/>
          <w:sz w:val="24"/>
        </w:rPr>
      </w:pPr>
      <w:r>
        <w:rPr>
          <w:rFonts w:hint="eastAsia" w:ascii="Arial Narrow" w:hAnsi="Arial Narrow" w:cs="Arial"/>
          <w:b/>
          <w:bCs/>
          <w:sz w:val="24"/>
        </w:rPr>
        <w:t>七、存在的问题及建议</w:t>
      </w:r>
    </w:p>
    <w:p>
      <w:pPr>
        <w:tabs>
          <w:tab w:val="left" w:pos="2976"/>
        </w:tabs>
        <w:spacing w:line="360" w:lineRule="auto"/>
        <w:ind w:firstLine="240" w:firstLineChars="100"/>
        <w:rPr>
          <w:rFonts w:ascii="Arial Narrow" w:hAnsi="Arial Narrow" w:cs="Arial"/>
          <w:bCs/>
          <w:sz w:val="24"/>
        </w:rPr>
      </w:pPr>
      <w:r>
        <w:rPr>
          <w:rFonts w:hint="eastAsia" w:ascii="Arial Narrow" w:hAnsi="Arial Narrow" w:cs="Arial"/>
          <w:bCs/>
          <w:sz w:val="24"/>
        </w:rPr>
        <w:t>（一）存在的问题</w:t>
      </w:r>
      <w:r>
        <w:rPr>
          <w:rFonts w:ascii="Arial Narrow" w:hAnsi="Arial Narrow" w:cs="Arial"/>
          <w:bCs/>
          <w:sz w:val="24"/>
        </w:rPr>
        <w:tab/>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1、绩效目标管理亟待规范</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（1）区商粮局在政府门户网站公开的2021年“整体绩效考核申报表”存在年度绩效目标设置不完整，数量指标未量化、细化的现象，其质量指标、进度指标、效益指标填写均不符合绩效目标申报填写要求。</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（2）区商粮局提供的“2021年度部门整体支出绩效自评报告”中，绩效目标不明确、未量化、细化。数量指标、质量指标、进度指标、效益指标等指标设置不科学、不完整，报告综述绩效自评内容欠缺、不完整。</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2、预算管理制度不健全，预算编制欠准确</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区商粮局执行区预算管理制度，但未制定与本单位适应的预算管理制度。预算编制粗糙，部分项目资金未按项目支出列入预算和决算类目，区级储备粮食费用补贴和粮食风险基金补贴等专项资金未列入预算。决算报表编制不准确，决算报表中部分数据与实际支出数据不一致。</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3、固定资产管理执行不到位</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未按制度建立固定资产实物台账和编制固定资产实物状态的报表，未定期组织对固定资产进行清查盘点。</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4、部分支出超预算及预算范围</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（1）部分支出超预算。依据单位2021年单位决算报表，2021年基本支出预算安排499.57万元，实际支出657.01万元，超预算</w:t>
      </w:r>
      <w:r>
        <w:rPr>
          <w:rFonts w:hint="eastAsia" w:ascii="Arial Narrow" w:hAnsi="Arial Narrow" w:cs="Arial" w:eastAsiaTheme="minorEastAsia"/>
          <w:bCs/>
          <w:color w:val="auto"/>
          <w:sz w:val="24"/>
          <w:szCs w:val="24"/>
          <w:lang w:val="en-US" w:eastAsia="zh-CN"/>
        </w:rPr>
        <w:t>160.</w:t>
      </w:r>
      <w:r>
        <w:rPr>
          <w:rFonts w:hint="eastAsia" w:ascii="Arial Narrow" w:hAnsi="Arial Narrow" w:cs="Arial" w:eastAsiaTheme="minorEastAsia"/>
          <w:bCs/>
          <w:color w:val="auto"/>
          <w:sz w:val="24"/>
          <w:szCs w:val="24"/>
        </w:rPr>
        <w:t>.44万元。其中：人员经费支出超预算65.45万元，公用经费支出超预算94.99万元。</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（2）部分支出超预算范围。老年费用15.47万元、食堂开支</w:t>
      </w:r>
      <w:bookmarkStart w:id="4" w:name="_GoBack"/>
      <w:bookmarkEnd w:id="4"/>
      <w:r>
        <w:rPr>
          <w:rFonts w:ascii="Arial Narrow" w:hAnsi="Arial Narrow" w:cs="Arial" w:eastAsiaTheme="minorEastAsia"/>
          <w:bCs/>
          <w:color w:val="auto"/>
          <w:sz w:val="24"/>
          <w:szCs w:val="24"/>
        </w:rPr>
        <w:t>18.34万元</w:t>
      </w:r>
      <w:r>
        <w:rPr>
          <w:rFonts w:hint="eastAsia" w:ascii="Arial Narrow" w:hAnsi="Arial Narrow" w:cs="Arial" w:eastAsiaTheme="minorEastAsia"/>
          <w:bCs/>
          <w:color w:val="auto"/>
          <w:sz w:val="24"/>
          <w:szCs w:val="24"/>
        </w:rPr>
        <w:t>、精准扶贫7.35万元、维稳5.51万元、生活补助4.17万元、医疗费补助3.42万元等项目为无预算支出，超过预算规定范围。</w:t>
      </w:r>
      <w:bookmarkStart w:id="1" w:name="OLE_LINK1"/>
    </w:p>
    <w:bookmarkEnd w:id="1"/>
    <w:p>
      <w:pPr>
        <w:widowControl/>
        <w:spacing w:line="360" w:lineRule="auto"/>
        <w:ind w:firstLine="480" w:firstLineChars="200"/>
        <w:rPr>
          <w:rFonts w:ascii="Arial Narrow" w:hAnsi="Arial Narrow" w:cs="Arial"/>
          <w:bCs/>
          <w:sz w:val="24"/>
        </w:rPr>
      </w:pPr>
      <w:r>
        <w:rPr>
          <w:rFonts w:hint="eastAsia" w:ascii="Arial Narrow" w:hAnsi="Arial Narrow" w:cs="Arial"/>
          <w:bCs/>
          <w:sz w:val="24"/>
        </w:rPr>
        <w:t>5、项目经费未专账核算，专款专用。</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未制订本单位项目支出管理制度，行政运行经费与部分项目经费混同核算，未做到专项资金专款专用、专账核算；</w:t>
      </w:r>
      <w:bookmarkStart w:id="2" w:name="OLE_LINK3"/>
      <w:bookmarkStart w:id="3" w:name="OLE_LINK2"/>
      <w:r>
        <w:rPr>
          <w:rFonts w:hint="eastAsia" w:ascii="Arial Narrow" w:hAnsi="Arial Narrow" w:cs="Arial"/>
          <w:bCs/>
          <w:sz w:val="24"/>
        </w:rPr>
        <w:t>2021年度项目支出财政预算安排总额</w:t>
      </w:r>
      <w:r>
        <w:rPr>
          <w:rFonts w:ascii="Arial Narrow" w:hAnsi="Arial Narrow" w:cs="Arial"/>
          <w:bCs/>
          <w:sz w:val="24"/>
        </w:rPr>
        <w:t>412.33</w:t>
      </w:r>
      <w:r>
        <w:rPr>
          <w:rFonts w:hint="eastAsia" w:ascii="Arial Narrow" w:hAnsi="Arial Narrow" w:cs="Arial"/>
          <w:bCs/>
          <w:sz w:val="24"/>
        </w:rPr>
        <w:t>万元，实际支出</w:t>
      </w:r>
      <w:r>
        <w:rPr>
          <w:rFonts w:ascii="Arial Narrow" w:hAnsi="Arial Narrow" w:cs="Arial"/>
          <w:bCs/>
          <w:sz w:val="24"/>
        </w:rPr>
        <w:t>282.97</w:t>
      </w:r>
      <w:r>
        <w:rPr>
          <w:rFonts w:hint="eastAsia" w:ascii="Arial Narrow" w:hAnsi="Arial Narrow" w:cs="Arial"/>
          <w:bCs/>
          <w:sz w:val="24"/>
        </w:rPr>
        <w:t>万元</w:t>
      </w:r>
      <w:bookmarkEnd w:id="2"/>
      <w:bookmarkEnd w:id="3"/>
      <w:r>
        <w:rPr>
          <w:rFonts w:hint="eastAsia" w:ascii="Arial Narrow" w:hAnsi="Arial Narrow" w:cs="Arial"/>
          <w:bCs/>
          <w:sz w:val="24"/>
        </w:rPr>
        <w:t>，2021年度项目支出结余弥补行政经费</w:t>
      </w:r>
      <w:r>
        <w:rPr>
          <w:rFonts w:ascii="Arial Narrow" w:hAnsi="Arial Narrow" w:cs="Arial"/>
          <w:bCs/>
          <w:sz w:val="24"/>
        </w:rPr>
        <w:t>129.36</w:t>
      </w:r>
      <w:r>
        <w:rPr>
          <w:rFonts w:hint="eastAsia" w:ascii="Arial Narrow" w:hAnsi="Arial Narrow" w:cs="Arial"/>
          <w:bCs/>
          <w:sz w:val="24"/>
        </w:rPr>
        <w:t>万元，行政经费支出挤占项目经费。</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6、专项支出管理不到位</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（1）2021年区商粮局主管区级储备粮食补贴和粮食风险基金补贴2个重点项目，由岳阳市惠鑫米业有限公司实施，惠鑫米业未设立项目专账核算，项目支出与公司经营支出混同核算。</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（2）2021年粮食风险基金补贴项目支出84.90万元，实际利息补贴费用支出为54.31万元，其余费用30.59万元（其中：搬运费29.58万元、稻谷检测费1.01万元）属于经营费用，并不属于该项目支出范围。</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惠鑫米业2021年区级储备粮食补贴项目支出196万元（其中：保管费及人工工资169.1万元、维修费24.3万元、仓库设备2.6万），区财政拨付项目资金180万元，但区商务粮食局只下拨了130万元，截留项目资金50万元弥补行政经费，导致企业项目资金不足。</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7、三公经费支出不规范</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2021年“三公”经费支出超预算0.36万元，比上年度增加1.24万元。经核查，2021年区商粮局在公务接待费中列支离退休干部活动用餐费共计8838元，不符合公务活动用餐接待标准；抽查 2021年4月16#凭证，支付市贸专题调研用餐费用1120元，无接待公函，公务接待程序不到位。</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8、支出管理有待加强</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（1）支出附件不规范</w:t>
      </w:r>
      <w:r>
        <w:rPr>
          <w:rFonts w:hint="eastAsia" w:ascii="宋体" w:hAnsi="宋体" w:eastAsia="宋体" w:cs="Arial"/>
          <w:bCs/>
          <w:sz w:val="24"/>
        </w:rPr>
        <w:t>。如：</w:t>
      </w:r>
      <w:r>
        <w:rPr>
          <w:rFonts w:hint="eastAsia" w:ascii="Arial Narrow" w:hAnsi="Arial Narrow" w:cs="Arial"/>
          <w:bCs/>
          <w:sz w:val="24"/>
        </w:rPr>
        <w:t xml:space="preserve"> 2021年6月1#凭证，支付退休老干部节日慰问金14400元，仅有购物发票，未附慰问离退休老干部名单；2021年12月28#凭证，付宏正印刷费8383元，后附结算明细表中无经手人签字；2021年12月29#凭证，付新星印刷费6480元，后附结账明细表中无经手人签字，无具体数量和单价。</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（2）</w:t>
      </w:r>
      <w:r>
        <w:rPr>
          <w:rFonts w:hint="eastAsia" w:ascii="宋体" w:hAnsi="宋体" w:eastAsia="宋体" w:cs="Arial"/>
          <w:bCs/>
          <w:sz w:val="24"/>
        </w:rPr>
        <w:t>发票开具不规范，发票审核欠严谨。</w:t>
      </w:r>
      <w:r>
        <w:rPr>
          <w:rFonts w:hint="eastAsia" w:ascii="Arial Narrow" w:hAnsi="Arial Narrow" w:cs="Arial"/>
          <w:bCs/>
          <w:sz w:val="24"/>
        </w:rPr>
        <w:t>如：市场中心账2021年2月7#凭证，付清理垃圾、擦台面，购扫把、劳保用品38717元，开具的发票抬头为“四通市场”；2021年2月8#凭证，付除四害服务费22320元，开具的发票抬头为“云溪区四通大市</w:t>
      </w:r>
      <w:r>
        <w:rPr>
          <w:rFonts w:hint="eastAsia" w:ascii="仿宋_GB2312" w:hAnsi="仿宋_GB2312" w:eastAsia="仿宋_GB2312" w:cs="仿宋_GB2312"/>
          <w:sz w:val="28"/>
          <w:szCs w:val="28"/>
        </w:rPr>
        <w:t>场”；</w:t>
      </w:r>
      <w:r>
        <w:rPr>
          <w:rFonts w:hint="eastAsia" w:ascii="Arial Narrow" w:hAnsi="Arial Narrow" w:cs="Arial"/>
          <w:bCs/>
          <w:sz w:val="24"/>
        </w:rPr>
        <w:t>2021年2月9#凭证，支付办公费用3500元，开具的发票抬头为“市场建设管理中心”、购办公用品723元，发票抬头为“云溪区市场服务中心”。</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（3）部分财务科目核算不准确、不规范。如： 2021年12月14#凭证，支付个税1657.41元，纳入基本支出，入账科目“业务活动费用-基本资出-其他资金支出-税金及附加”，且未在工资中扣回。</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（4）采购程序不合规。</w:t>
      </w:r>
      <w:r>
        <w:rPr>
          <w:rFonts w:hint="eastAsia" w:cs="Arial" w:asciiTheme="minorEastAsia" w:hAnsiTheme="minorEastAsia"/>
          <w:bCs/>
          <w:sz w:val="24"/>
        </w:rPr>
        <w:t>如：</w:t>
      </w:r>
      <w:r>
        <w:rPr>
          <w:rFonts w:hint="eastAsia" w:ascii="Arial Narrow" w:hAnsi="Arial Narrow" w:cs="Arial"/>
          <w:bCs/>
          <w:sz w:val="24"/>
        </w:rPr>
        <w:t xml:space="preserve"> 2021年4月4#凭证，支付数据光纤年费用2380元，发票开具日期早于合同签订和约定履行的日期。（发票开具日期为2021年4月19日，政府采购合同协议书签订和约定履行日期均为2021年4月20日）；2021年11月11#凭证，支付2020年行政内控报告服务费3000元，供应商岳阳楼区金友软件服务中心的经营范围包括计算机软件销售，计算机维修，软件技术服务，计算机零配件、办公设备耗材的零售，与本项目采购需求不符。</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（5）工程项目管理不合规。如： 2021年8月1#凭证，支付岳化二工业区门面防水工程7000元，无相关验收资料；2021年9月</w:t>
      </w:r>
      <w:r>
        <w:rPr>
          <w:rFonts w:hint="eastAsia" w:ascii="仿宋_GB2312" w:hAnsi="仿宋_GB2312" w:eastAsia="仿宋_GB2312" w:cs="仿宋_GB2312"/>
          <w:sz w:val="28"/>
          <w:szCs w:val="28"/>
        </w:rPr>
        <w:t>3#</w:t>
      </w:r>
      <w:r>
        <w:rPr>
          <w:rFonts w:hint="eastAsia" w:ascii="Arial Narrow" w:hAnsi="Arial Narrow" w:cs="Arial"/>
          <w:bCs/>
          <w:sz w:val="24"/>
        </w:rPr>
        <w:t>凭证</w:t>
      </w:r>
      <w:r>
        <w:rPr>
          <w:rFonts w:hint="eastAsia" w:ascii="仿宋_GB2312" w:hAnsi="仿宋_GB2312" w:eastAsia="仿宋_GB2312" w:cs="仿宋_GB2312"/>
          <w:sz w:val="28"/>
          <w:szCs w:val="28"/>
        </w:rPr>
        <w:t>，</w:t>
      </w:r>
      <w:r>
        <w:rPr>
          <w:rFonts w:hint="eastAsia" w:ascii="Arial Narrow" w:hAnsi="Arial Narrow" w:cs="Arial"/>
          <w:bCs/>
          <w:sz w:val="24"/>
        </w:rPr>
        <w:t>支付自产自销棚子维修费18000元，承包方为岳阳志敏建筑安装有限公司，无相关验收资料。</w:t>
      </w:r>
    </w:p>
    <w:p>
      <w:pPr>
        <w:spacing w:line="360" w:lineRule="auto"/>
        <w:ind w:firstLine="240" w:firstLineChars="100"/>
        <w:rPr>
          <w:rFonts w:ascii="Arial Narrow" w:hAnsi="Arial Narrow" w:cs="Arial"/>
          <w:bCs/>
          <w:sz w:val="24"/>
        </w:rPr>
      </w:pPr>
      <w:r>
        <w:rPr>
          <w:rFonts w:hint="eastAsia" w:ascii="Arial Narrow" w:hAnsi="Arial Narrow" w:cs="Arial"/>
          <w:bCs/>
          <w:sz w:val="24"/>
        </w:rPr>
        <w:t>（二）相关建议</w:t>
      </w:r>
    </w:p>
    <w:p>
      <w:pPr>
        <w:widowControl/>
        <w:spacing w:line="360" w:lineRule="auto"/>
        <w:ind w:firstLine="480" w:firstLineChars="200"/>
        <w:rPr>
          <w:rFonts w:ascii="Arial Narrow" w:hAnsi="Arial Narrow" w:cs="Arial"/>
          <w:bCs/>
          <w:sz w:val="24"/>
        </w:rPr>
      </w:pPr>
      <w:r>
        <w:rPr>
          <w:rFonts w:hint="eastAsia" w:ascii="Arial Narrow" w:hAnsi="Arial Narrow" w:cs="Arial"/>
          <w:bCs/>
          <w:sz w:val="24"/>
        </w:rPr>
        <w:t>1、增强预算管理意识，严格预算支出管理。按照预算科目和项目资金的规定使用财政资金，保障部门支出的规范性、制度化。坚持先有预算、后有支出，没有预算不得支出的支出理念，严禁超预算。提高申报预算准确性，严禁随意调整预算科目及金额。增强预算管理意识，强化预算绩效管理。科学合理设定绩效目标，预算绩效目标的设定要有明确的指向性，保证绩效评价的客观性、可操作性。</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2、加强固定资产管理，维护固定资产的安全和完整。建立固定资产实物台账，定期编制固定资产实物状态的各类报表。定期组织对固定资产进行清查，确保固定资产帐、物、卡相符。做到资产到人，责任到人。</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加强财务核算及管理，强化财务人员业务水平。提高会计信息质量，保证财务支出内容准确性。费用报账附件应规范、齐全、严谨；对于项目支出，应严格资金使用管理，加大监管力度，规范专项资金核算，做到“专款专用”，避免专项资金被挤占。建议加强财务人员业务培养，并严格执行各内控制度及财务管理制度。</w:t>
      </w:r>
    </w:p>
    <w:p>
      <w:pPr>
        <w:widowControl/>
        <w:spacing w:line="360" w:lineRule="auto"/>
        <w:ind w:firstLine="482" w:firstLineChars="200"/>
        <w:rPr>
          <w:rFonts w:ascii="Arial Narrow" w:hAnsi="Arial Narrow" w:cs="Arial"/>
          <w:b/>
          <w:bCs/>
          <w:sz w:val="24"/>
        </w:rPr>
      </w:pPr>
    </w:p>
    <w:p>
      <w:pPr>
        <w:pStyle w:val="2"/>
        <w:spacing w:line="360" w:lineRule="auto"/>
        <w:ind w:firstLine="482"/>
        <w:rPr>
          <w:rFonts w:ascii="Arial Narrow" w:hAnsi="Arial Narrow" w:cs="Arial" w:eastAsiaTheme="minorEastAsia"/>
          <w:b/>
          <w:bCs/>
          <w:color w:val="auto"/>
          <w:sz w:val="24"/>
          <w:szCs w:val="24"/>
        </w:rPr>
      </w:pPr>
      <w:r>
        <w:rPr>
          <w:rFonts w:hint="eastAsia" w:ascii="Arial Narrow" w:hAnsi="Arial Narrow" w:cs="Arial" w:eastAsiaTheme="minorEastAsia"/>
          <w:b/>
          <w:bCs/>
          <w:color w:val="auto"/>
          <w:sz w:val="24"/>
          <w:szCs w:val="24"/>
        </w:rPr>
        <w:t>八、附件</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1、云溪区商务粮食局2021年整体支出绩效指标体系</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2、云溪区商务粮食局2021年整体支出绩效评价评分表</w:t>
      </w:r>
    </w:p>
    <w:p>
      <w:pPr>
        <w:pStyle w:val="2"/>
        <w:spacing w:line="360" w:lineRule="auto"/>
        <w:ind w:firstLine="480"/>
        <w:rPr>
          <w:rFonts w:ascii="Arial Narrow" w:hAnsi="Arial Narrow" w:cs="Arial" w:eastAsiaTheme="minorEastAsia"/>
          <w:bCs/>
          <w:color w:val="auto"/>
          <w:sz w:val="24"/>
          <w:szCs w:val="24"/>
        </w:rPr>
      </w:pPr>
      <w:r>
        <w:rPr>
          <w:rFonts w:hint="eastAsia" w:ascii="Arial Narrow" w:hAnsi="Arial Narrow" w:cs="Arial" w:eastAsiaTheme="minorEastAsia"/>
          <w:bCs/>
          <w:color w:val="auto"/>
          <w:sz w:val="24"/>
          <w:szCs w:val="24"/>
        </w:rPr>
        <w:t>3、问卷调查统计表</w:t>
      </w:r>
    </w:p>
    <w:p>
      <w:pPr>
        <w:spacing w:line="360" w:lineRule="auto"/>
        <w:ind w:firstLine="3720" w:firstLineChars="1550"/>
        <w:rPr>
          <w:rFonts w:ascii="宋体" w:hAnsi="宋体" w:cs="仿宋"/>
          <w:bCs/>
          <w:sz w:val="24"/>
        </w:rPr>
      </w:pPr>
    </w:p>
    <w:p>
      <w:pPr>
        <w:spacing w:line="360" w:lineRule="auto"/>
        <w:ind w:firstLine="4920" w:firstLineChars="2050"/>
        <w:rPr>
          <w:rFonts w:ascii="宋体" w:hAnsi="宋体" w:cs="仿宋"/>
          <w:bCs/>
          <w:sz w:val="24"/>
        </w:rPr>
      </w:pPr>
      <w:r>
        <w:rPr>
          <w:rFonts w:hint="eastAsia" w:ascii="宋体" w:hAnsi="宋体" w:cs="仿宋"/>
          <w:bCs/>
          <w:sz w:val="24"/>
        </w:rPr>
        <w:t>湖南公众会计师事务所有限公司</w:t>
      </w:r>
    </w:p>
    <w:p>
      <w:pPr>
        <w:spacing w:line="360" w:lineRule="auto"/>
        <w:rPr>
          <w:rFonts w:ascii="仿宋" w:hAnsi="仿宋" w:eastAsia="仿宋" w:cs="仿宋"/>
          <w:sz w:val="24"/>
        </w:rPr>
      </w:pPr>
      <w:r>
        <w:rPr>
          <w:rFonts w:hint="eastAsia" w:ascii="宋体" w:hAnsi="宋体" w:cs="仿宋"/>
          <w:bCs/>
          <w:sz w:val="24"/>
        </w:rPr>
        <w:t xml:space="preserve">                                               20</w:t>
      </w:r>
      <w:r>
        <w:rPr>
          <w:rFonts w:ascii="宋体" w:hAnsi="宋体" w:cs="仿宋"/>
          <w:bCs/>
          <w:sz w:val="24"/>
        </w:rPr>
        <w:t>2</w:t>
      </w:r>
      <w:r>
        <w:rPr>
          <w:rFonts w:hint="eastAsia" w:ascii="宋体" w:hAnsi="宋体" w:cs="仿宋"/>
          <w:bCs/>
          <w:sz w:val="24"/>
        </w:rPr>
        <w:t>2</w:t>
      </w:r>
      <w:r>
        <w:rPr>
          <w:rFonts w:hint="eastAsia" w:ascii="宋体" w:hAnsi="宋体" w:cs="仿宋"/>
          <w:sz w:val="24"/>
        </w:rPr>
        <w:t>年8月31</w:t>
      </w:r>
      <w:r>
        <w:rPr>
          <w:rFonts w:hint="eastAsia" w:ascii="仿宋" w:hAnsi="仿宋" w:eastAsia="仿宋" w:cs="仿宋"/>
          <w:sz w:val="24"/>
        </w:rPr>
        <w:t>日</w:t>
      </w:r>
    </w:p>
    <w:p>
      <w:pPr>
        <w:pStyle w:val="2"/>
        <w:spacing w:line="360" w:lineRule="auto"/>
        <w:ind w:firstLine="480"/>
        <w:rPr>
          <w:rFonts w:ascii="Arial Narrow" w:hAnsi="Arial Narrow" w:cs="Arial" w:eastAsiaTheme="minorEastAsia"/>
          <w:bCs/>
          <w:color w:val="auto"/>
          <w:sz w:val="24"/>
          <w:szCs w:val="24"/>
        </w:rPr>
      </w:pPr>
    </w:p>
    <w:sectPr>
      <w:pgSz w:w="11906" w:h="16838"/>
      <w:pgMar w:top="147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229C1"/>
    <w:multiLevelType w:val="singleLevel"/>
    <w:tmpl w:val="8DE229C1"/>
    <w:lvl w:ilvl="0" w:tentative="0">
      <w:start w:val="1"/>
      <w:numFmt w:val="chineseCounting"/>
      <w:suff w:val="nothing"/>
      <w:lvlText w:val="（%1）"/>
      <w:lvlJc w:val="left"/>
      <w:rPr>
        <w:rFonts w:hint="eastAsia"/>
      </w:rPr>
    </w:lvl>
  </w:abstractNum>
  <w:abstractNum w:abstractNumId="1">
    <w:nsid w:val="E93A6889"/>
    <w:multiLevelType w:val="singleLevel"/>
    <w:tmpl w:val="E93A6889"/>
    <w:lvl w:ilvl="0" w:tentative="0">
      <w:start w:val="1"/>
      <w:numFmt w:val="chineseCounting"/>
      <w:suff w:val="nothing"/>
      <w:lvlText w:val="%1、"/>
      <w:lvlJc w:val="left"/>
      <w:rPr>
        <w:rFonts w:hint="eastAsia"/>
      </w:rPr>
    </w:lvl>
  </w:abstractNum>
  <w:abstractNum w:abstractNumId="2">
    <w:nsid w:val="EF292EE9"/>
    <w:multiLevelType w:val="singleLevel"/>
    <w:tmpl w:val="EF292EE9"/>
    <w:lvl w:ilvl="0" w:tentative="0">
      <w:start w:val="1"/>
      <w:numFmt w:val="chineseCounting"/>
      <w:suff w:val="nothing"/>
      <w:lvlText w:val="（%1）"/>
      <w:lvlJc w:val="left"/>
      <w:rPr>
        <w:rFonts w:hint="eastAsia"/>
      </w:rPr>
    </w:lvl>
  </w:abstractNum>
  <w:abstractNum w:abstractNumId="3">
    <w:nsid w:val="1443C6FA"/>
    <w:multiLevelType w:val="singleLevel"/>
    <w:tmpl w:val="1443C6FA"/>
    <w:lvl w:ilvl="0" w:tentative="0">
      <w:start w:val="1"/>
      <w:numFmt w:val="chineseCounting"/>
      <w:suff w:val="nothing"/>
      <w:lvlText w:val="（%1）"/>
      <w:lvlJc w:val="left"/>
      <w:rPr>
        <w:rFonts w:hint="eastAsia"/>
      </w:rPr>
    </w:lvl>
  </w:abstractNum>
  <w:abstractNum w:abstractNumId="4">
    <w:nsid w:val="397A57F6"/>
    <w:multiLevelType w:val="singleLevel"/>
    <w:tmpl w:val="397A57F6"/>
    <w:lvl w:ilvl="0" w:tentative="0">
      <w:start w:val="1"/>
      <w:numFmt w:val="chineseCounting"/>
      <w:suff w:val="nothing"/>
      <w:lvlText w:val="（%1）"/>
      <w:lvlJc w:val="left"/>
      <w:rPr>
        <w:rFonts w:hint="eastAsia"/>
      </w:rPr>
    </w:lvl>
  </w:abstractNum>
  <w:abstractNum w:abstractNumId="5">
    <w:nsid w:val="3DEEC70D"/>
    <w:multiLevelType w:val="singleLevel"/>
    <w:tmpl w:val="3DEEC70D"/>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VlMmU3NmE5YmMzZDVhY2ViNzE3Y2E1MjIxYjI5OTAifQ=="/>
  </w:docVars>
  <w:rsids>
    <w:rsidRoot w:val="00AF2FFC"/>
    <w:rsid w:val="0000676A"/>
    <w:rsid w:val="00025A98"/>
    <w:rsid w:val="00044DAB"/>
    <w:rsid w:val="00063B15"/>
    <w:rsid w:val="00073467"/>
    <w:rsid w:val="000746D7"/>
    <w:rsid w:val="00095010"/>
    <w:rsid w:val="000B24F9"/>
    <w:rsid w:val="000B7734"/>
    <w:rsid w:val="000C5A23"/>
    <w:rsid w:val="000F7E19"/>
    <w:rsid w:val="0010218D"/>
    <w:rsid w:val="0011478C"/>
    <w:rsid w:val="00117829"/>
    <w:rsid w:val="0012082A"/>
    <w:rsid w:val="001316A8"/>
    <w:rsid w:val="0013568C"/>
    <w:rsid w:val="00145DFA"/>
    <w:rsid w:val="00151E49"/>
    <w:rsid w:val="001554B6"/>
    <w:rsid w:val="00161752"/>
    <w:rsid w:val="0017582A"/>
    <w:rsid w:val="001775FF"/>
    <w:rsid w:val="001930C9"/>
    <w:rsid w:val="001A29AB"/>
    <w:rsid w:val="001A3599"/>
    <w:rsid w:val="001B6195"/>
    <w:rsid w:val="001C0BE3"/>
    <w:rsid w:val="0020553B"/>
    <w:rsid w:val="00205635"/>
    <w:rsid w:val="0022027B"/>
    <w:rsid w:val="00234978"/>
    <w:rsid w:val="002375CD"/>
    <w:rsid w:val="00242871"/>
    <w:rsid w:val="002452E9"/>
    <w:rsid w:val="00251FF3"/>
    <w:rsid w:val="002600C9"/>
    <w:rsid w:val="00261099"/>
    <w:rsid w:val="00264560"/>
    <w:rsid w:val="002719B1"/>
    <w:rsid w:val="002756BA"/>
    <w:rsid w:val="002864B0"/>
    <w:rsid w:val="002A18E9"/>
    <w:rsid w:val="002A5806"/>
    <w:rsid w:val="002A6534"/>
    <w:rsid w:val="002B404E"/>
    <w:rsid w:val="002D1F9A"/>
    <w:rsid w:val="00314FE3"/>
    <w:rsid w:val="00327DF5"/>
    <w:rsid w:val="0034393B"/>
    <w:rsid w:val="00350720"/>
    <w:rsid w:val="0036234C"/>
    <w:rsid w:val="003A0CA9"/>
    <w:rsid w:val="003A5C0C"/>
    <w:rsid w:val="003C7830"/>
    <w:rsid w:val="003D30CB"/>
    <w:rsid w:val="003D6198"/>
    <w:rsid w:val="003E4CDB"/>
    <w:rsid w:val="003E7B93"/>
    <w:rsid w:val="0043417A"/>
    <w:rsid w:val="0045365D"/>
    <w:rsid w:val="00462941"/>
    <w:rsid w:val="0047028F"/>
    <w:rsid w:val="00481286"/>
    <w:rsid w:val="0049635F"/>
    <w:rsid w:val="004A4DBF"/>
    <w:rsid w:val="004F6B09"/>
    <w:rsid w:val="00501416"/>
    <w:rsid w:val="00502A81"/>
    <w:rsid w:val="005370AF"/>
    <w:rsid w:val="00582F00"/>
    <w:rsid w:val="005A0BCD"/>
    <w:rsid w:val="005A4E84"/>
    <w:rsid w:val="005A566C"/>
    <w:rsid w:val="005B0861"/>
    <w:rsid w:val="005B4A16"/>
    <w:rsid w:val="005C0B01"/>
    <w:rsid w:val="005E0041"/>
    <w:rsid w:val="0060150E"/>
    <w:rsid w:val="006073B2"/>
    <w:rsid w:val="00610C01"/>
    <w:rsid w:val="00610F7A"/>
    <w:rsid w:val="00630BC5"/>
    <w:rsid w:val="006341AB"/>
    <w:rsid w:val="006504C7"/>
    <w:rsid w:val="00652FB0"/>
    <w:rsid w:val="00664F13"/>
    <w:rsid w:val="00667961"/>
    <w:rsid w:val="006A765F"/>
    <w:rsid w:val="006A7FAB"/>
    <w:rsid w:val="006B594B"/>
    <w:rsid w:val="006B6B06"/>
    <w:rsid w:val="006C13A9"/>
    <w:rsid w:val="00700AFD"/>
    <w:rsid w:val="00700F39"/>
    <w:rsid w:val="00706998"/>
    <w:rsid w:val="007069B8"/>
    <w:rsid w:val="007205C7"/>
    <w:rsid w:val="00734B19"/>
    <w:rsid w:val="007358CF"/>
    <w:rsid w:val="00755E3B"/>
    <w:rsid w:val="00757E1B"/>
    <w:rsid w:val="00766091"/>
    <w:rsid w:val="0077367A"/>
    <w:rsid w:val="00793C31"/>
    <w:rsid w:val="007B284F"/>
    <w:rsid w:val="007D2F55"/>
    <w:rsid w:val="007D32B5"/>
    <w:rsid w:val="007F319D"/>
    <w:rsid w:val="007F5242"/>
    <w:rsid w:val="00807187"/>
    <w:rsid w:val="00820B2F"/>
    <w:rsid w:val="00830759"/>
    <w:rsid w:val="00831DBD"/>
    <w:rsid w:val="008341AD"/>
    <w:rsid w:val="008421E6"/>
    <w:rsid w:val="00842D50"/>
    <w:rsid w:val="00850D43"/>
    <w:rsid w:val="00854EA2"/>
    <w:rsid w:val="00856CC0"/>
    <w:rsid w:val="00875236"/>
    <w:rsid w:val="00876FD4"/>
    <w:rsid w:val="00881ECB"/>
    <w:rsid w:val="00887E7C"/>
    <w:rsid w:val="0089295A"/>
    <w:rsid w:val="008A490E"/>
    <w:rsid w:val="008A6A55"/>
    <w:rsid w:val="008C4564"/>
    <w:rsid w:val="008D5E4E"/>
    <w:rsid w:val="008E38DE"/>
    <w:rsid w:val="008F2272"/>
    <w:rsid w:val="008F3BE3"/>
    <w:rsid w:val="00906D9C"/>
    <w:rsid w:val="00906FF7"/>
    <w:rsid w:val="009225AD"/>
    <w:rsid w:val="0093063F"/>
    <w:rsid w:val="009423DC"/>
    <w:rsid w:val="009456B4"/>
    <w:rsid w:val="00966B5B"/>
    <w:rsid w:val="00983869"/>
    <w:rsid w:val="00994FB3"/>
    <w:rsid w:val="009B7E51"/>
    <w:rsid w:val="009D6FF1"/>
    <w:rsid w:val="009E0927"/>
    <w:rsid w:val="009E13CB"/>
    <w:rsid w:val="009E4242"/>
    <w:rsid w:val="009E633D"/>
    <w:rsid w:val="009E7F08"/>
    <w:rsid w:val="009F3C18"/>
    <w:rsid w:val="009F59F7"/>
    <w:rsid w:val="00A018AA"/>
    <w:rsid w:val="00A03CA8"/>
    <w:rsid w:val="00A20E15"/>
    <w:rsid w:val="00A26F59"/>
    <w:rsid w:val="00A30CBD"/>
    <w:rsid w:val="00A501EA"/>
    <w:rsid w:val="00A509DE"/>
    <w:rsid w:val="00A6661E"/>
    <w:rsid w:val="00A81A72"/>
    <w:rsid w:val="00AA273A"/>
    <w:rsid w:val="00AA3240"/>
    <w:rsid w:val="00AA6A52"/>
    <w:rsid w:val="00AB303E"/>
    <w:rsid w:val="00AB4507"/>
    <w:rsid w:val="00AC7765"/>
    <w:rsid w:val="00AD3836"/>
    <w:rsid w:val="00AF28D9"/>
    <w:rsid w:val="00AF2FFC"/>
    <w:rsid w:val="00B221B7"/>
    <w:rsid w:val="00B32F88"/>
    <w:rsid w:val="00B42FD1"/>
    <w:rsid w:val="00B71B39"/>
    <w:rsid w:val="00B72757"/>
    <w:rsid w:val="00B83AE6"/>
    <w:rsid w:val="00B868CD"/>
    <w:rsid w:val="00B87031"/>
    <w:rsid w:val="00B9407D"/>
    <w:rsid w:val="00BB0BE6"/>
    <w:rsid w:val="00BB17B5"/>
    <w:rsid w:val="00BB1AAA"/>
    <w:rsid w:val="00BC74F5"/>
    <w:rsid w:val="00BD31B1"/>
    <w:rsid w:val="00BD3E65"/>
    <w:rsid w:val="00BE1422"/>
    <w:rsid w:val="00BF5A2E"/>
    <w:rsid w:val="00C039A8"/>
    <w:rsid w:val="00C075AA"/>
    <w:rsid w:val="00C36B79"/>
    <w:rsid w:val="00C728A5"/>
    <w:rsid w:val="00C770EE"/>
    <w:rsid w:val="00C827C4"/>
    <w:rsid w:val="00C97A2F"/>
    <w:rsid w:val="00CA5A4C"/>
    <w:rsid w:val="00CB7BFB"/>
    <w:rsid w:val="00CE0427"/>
    <w:rsid w:val="00CF1B4D"/>
    <w:rsid w:val="00CF2394"/>
    <w:rsid w:val="00D05A5E"/>
    <w:rsid w:val="00D073AF"/>
    <w:rsid w:val="00D150B3"/>
    <w:rsid w:val="00D44DCA"/>
    <w:rsid w:val="00D53E7D"/>
    <w:rsid w:val="00D60BD0"/>
    <w:rsid w:val="00D75B78"/>
    <w:rsid w:val="00D8323E"/>
    <w:rsid w:val="00DD1C3E"/>
    <w:rsid w:val="00DF070C"/>
    <w:rsid w:val="00DF6784"/>
    <w:rsid w:val="00E06495"/>
    <w:rsid w:val="00E07F03"/>
    <w:rsid w:val="00E2624F"/>
    <w:rsid w:val="00E41D03"/>
    <w:rsid w:val="00E502C9"/>
    <w:rsid w:val="00E62CD0"/>
    <w:rsid w:val="00E63EC0"/>
    <w:rsid w:val="00E8765E"/>
    <w:rsid w:val="00EA632E"/>
    <w:rsid w:val="00EA66D9"/>
    <w:rsid w:val="00EB0C5F"/>
    <w:rsid w:val="00EB616E"/>
    <w:rsid w:val="00ED0E39"/>
    <w:rsid w:val="00ED3968"/>
    <w:rsid w:val="00F061BE"/>
    <w:rsid w:val="00F15165"/>
    <w:rsid w:val="00F231D0"/>
    <w:rsid w:val="00F45394"/>
    <w:rsid w:val="00F47242"/>
    <w:rsid w:val="00F64C29"/>
    <w:rsid w:val="00F6709B"/>
    <w:rsid w:val="00F6748E"/>
    <w:rsid w:val="00F72F37"/>
    <w:rsid w:val="00F735AE"/>
    <w:rsid w:val="00F75702"/>
    <w:rsid w:val="00F91D0D"/>
    <w:rsid w:val="00FA1962"/>
    <w:rsid w:val="00FA2130"/>
    <w:rsid w:val="00FB2BC6"/>
    <w:rsid w:val="00FB3529"/>
    <w:rsid w:val="00FC4005"/>
    <w:rsid w:val="00FE7044"/>
    <w:rsid w:val="00FE7804"/>
    <w:rsid w:val="00FF1695"/>
    <w:rsid w:val="074E4031"/>
    <w:rsid w:val="0C5E3C29"/>
    <w:rsid w:val="0E471CA7"/>
    <w:rsid w:val="14846DB3"/>
    <w:rsid w:val="16804F80"/>
    <w:rsid w:val="176A28CE"/>
    <w:rsid w:val="1A3E25F3"/>
    <w:rsid w:val="1EC70A30"/>
    <w:rsid w:val="254354B1"/>
    <w:rsid w:val="2AE14901"/>
    <w:rsid w:val="2B012A74"/>
    <w:rsid w:val="2C0E4EC2"/>
    <w:rsid w:val="2DA249D7"/>
    <w:rsid w:val="2E8F14AF"/>
    <w:rsid w:val="33AA3726"/>
    <w:rsid w:val="33D05AAD"/>
    <w:rsid w:val="38C2204A"/>
    <w:rsid w:val="3D755046"/>
    <w:rsid w:val="46231C98"/>
    <w:rsid w:val="479B657C"/>
    <w:rsid w:val="56543CDB"/>
    <w:rsid w:val="56A03760"/>
    <w:rsid w:val="589335ED"/>
    <w:rsid w:val="5A3D45C5"/>
    <w:rsid w:val="62522B2F"/>
    <w:rsid w:val="64D91539"/>
    <w:rsid w:val="671A7315"/>
    <w:rsid w:val="6BC24AEF"/>
    <w:rsid w:val="6CB55E56"/>
    <w:rsid w:val="6F5737A4"/>
    <w:rsid w:val="74686FCB"/>
    <w:rsid w:val="795E0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eastAsia="仿宋_GB2312"/>
      <w:color w:val="FF0000"/>
      <w:sz w:val="28"/>
      <w:szCs w:val="20"/>
    </w:rPr>
  </w:style>
  <w:style w:type="paragraph" w:styleId="5">
    <w:name w:val="Body Text"/>
    <w:basedOn w:val="1"/>
    <w:qFormat/>
    <w:uiPriority w:val="99"/>
    <w:pPr>
      <w:spacing w:after="120"/>
    </w:pPr>
  </w:style>
  <w:style w:type="paragraph" w:styleId="6">
    <w:name w:val="Body Text Indent 2"/>
    <w:basedOn w:val="1"/>
    <w:qFormat/>
    <w:uiPriority w:val="0"/>
    <w:pPr>
      <w:spacing w:after="120" w:line="480" w:lineRule="auto"/>
      <w:ind w:left="420" w:leftChars="200"/>
    </w:p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脚 Char"/>
    <w:basedOn w:val="10"/>
    <w:link w:val="7"/>
    <w:qFormat/>
    <w:uiPriority w:val="0"/>
    <w:rPr>
      <w:rFonts w:asciiTheme="minorHAnsi" w:hAnsiTheme="minorHAnsi" w:eastAsiaTheme="minorEastAsia" w:cstheme="minorBidi"/>
      <w:kern w:val="2"/>
      <w:sz w:val="18"/>
      <w:szCs w:val="18"/>
    </w:rPr>
  </w:style>
  <w:style w:type="character" w:customStyle="1" w:styleId="14">
    <w:name w:val="页眉 Char"/>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6221-2CC7-45D7-BEDB-080541735E9B}">
  <ds:schemaRefs/>
</ds:datastoreItem>
</file>

<file path=docProps/app.xml><?xml version="1.0" encoding="utf-8"?>
<Properties xmlns="http://schemas.openxmlformats.org/officeDocument/2006/extended-properties" xmlns:vt="http://schemas.openxmlformats.org/officeDocument/2006/docPropsVTypes">
  <Template>Normal</Template>
  <Pages>24</Pages>
  <Words>14466</Words>
  <Characters>16940</Characters>
  <Lines>133</Lines>
  <Paragraphs>37</Paragraphs>
  <TotalTime>831</TotalTime>
  <ScaleCrop>false</ScaleCrop>
  <LinksUpToDate>false</LinksUpToDate>
  <CharactersWithSpaces>17734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2022-09-01T09:10:00Z</dcterms:created>
  <dc:creator>admin</dc:creator>
  <cp:lastModifiedBy>明明</cp:lastModifiedBy>
  <dcterms:modified xsi:type="dcterms:W3CDTF">2022-10-20T08:26:38Z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2D367F4D9F1A4C2B8214959ACAEFA1EC</vt:lpwstr>
  </property>
</Properties>
</file>