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0" w:beforeAutospacing="0" w:after="0" w:afterAutospacing="0"/>
        <w:ind w:left="0" w:right="0" w:firstLine="2200"/>
        <w:jc w:val="left"/>
        <w:rPr>
          <w:rFonts w:ascii="微软雅黑" w:hAnsi="微软雅黑" w:eastAsia="微软雅黑" w:cs="微软雅黑"/>
          <w:i w:val="0"/>
          <w:iCs w:val="0"/>
          <w:caps w:val="0"/>
          <w:color w:val="000000"/>
          <w:spacing w:val="0"/>
          <w:sz w:val="21"/>
          <w:szCs w:val="21"/>
        </w:rPr>
      </w:pPr>
      <w:r>
        <w:rPr>
          <w:rFonts w:ascii="黑体" w:hAnsi="宋体" w:eastAsia="黑体" w:cs="黑体"/>
          <w:i w:val="0"/>
          <w:iCs w:val="0"/>
          <w:caps w:val="0"/>
          <w:color w:val="000000"/>
          <w:spacing w:val="0"/>
          <w:kern w:val="0"/>
          <w:sz w:val="44"/>
          <w:szCs w:val="44"/>
          <w:shd w:val="clear" w:fill="FFFFFF"/>
          <w:lang w:val="en-US" w:eastAsia="zh-CN" w:bidi="ar"/>
        </w:rPr>
        <w:t>湖南省劳动和社会保障厅</w:t>
      </w:r>
    </w:p>
    <w:p>
      <w:pPr>
        <w:keepNext w:val="0"/>
        <w:keepLines w:val="0"/>
        <w:widowControl/>
        <w:suppressLineNumbers w:val="0"/>
        <w:shd w:val="clear" w:fill="FFFFFF"/>
        <w:spacing w:before="0" w:beforeAutospacing="0" w:after="0" w:afterAutospacing="0"/>
        <w:ind w:left="1101" w:right="0" w:hanging="660"/>
        <w:jc w:val="left"/>
        <w:rPr>
          <w:rFonts w:hint="eastAsia" w:ascii="微软雅黑" w:hAnsi="微软雅黑" w:eastAsia="微软雅黑" w:cs="微软雅黑"/>
          <w:i w:val="0"/>
          <w:iCs w:val="0"/>
          <w:caps w:val="0"/>
          <w:color w:val="000000"/>
          <w:spacing w:val="0"/>
          <w:sz w:val="21"/>
          <w:szCs w:val="21"/>
        </w:rPr>
      </w:pPr>
      <w:r>
        <w:rPr>
          <w:rFonts w:hint="eastAsia" w:ascii="黑体" w:hAnsi="宋体" w:eastAsia="黑体" w:cs="黑体"/>
          <w:i w:val="0"/>
          <w:iCs w:val="0"/>
          <w:caps w:val="0"/>
          <w:color w:val="000000"/>
          <w:spacing w:val="0"/>
          <w:kern w:val="0"/>
          <w:sz w:val="44"/>
          <w:szCs w:val="44"/>
          <w:shd w:val="clear" w:fill="FFFFFF"/>
          <w:lang w:val="en-US" w:eastAsia="zh-CN" w:bidi="ar"/>
        </w:rPr>
        <w:t>关于印发《湖南省劳动保障监察行政处罚自由裁量权适用办法》的通知</w:t>
      </w:r>
    </w:p>
    <w:p>
      <w:pPr>
        <w:keepNext w:val="0"/>
        <w:keepLines w:val="0"/>
        <w:widowControl/>
        <w:suppressLineNumbers w:val="0"/>
        <w:shd w:val="clear" w:fill="FFFFFF"/>
        <w:spacing w:before="0" w:beforeAutospacing="0" w:after="0" w:afterAutospacing="0"/>
        <w:ind w:left="0" w:right="0" w:firstLine="3040"/>
        <w:jc w:val="left"/>
        <w:rPr>
          <w:rFonts w:hint="eastAsia" w:ascii="微软雅黑" w:hAnsi="微软雅黑" w:eastAsia="微软雅黑" w:cs="微软雅黑"/>
          <w:i w:val="0"/>
          <w:iCs w:val="0"/>
          <w:caps w:val="0"/>
          <w:color w:val="000000"/>
          <w:spacing w:val="0"/>
          <w:sz w:val="21"/>
          <w:szCs w:val="21"/>
        </w:rPr>
      </w:pPr>
      <w:r>
        <w:rPr>
          <w:rFonts w:ascii="仿宋_GB2312" w:hAnsi="微软雅黑" w:eastAsia="仿宋_GB2312" w:cs="仿宋_GB2312"/>
          <w:i w:val="0"/>
          <w:iCs w:val="0"/>
          <w:caps w:val="0"/>
          <w:color w:val="000000"/>
          <w:spacing w:val="0"/>
          <w:kern w:val="0"/>
          <w:sz w:val="32"/>
          <w:szCs w:val="32"/>
          <w:shd w:val="clear" w:fill="FFFFFF"/>
          <w:lang w:val="en-US" w:eastAsia="zh-CN" w:bidi="ar"/>
        </w:rPr>
        <w:t>湘劳社办发</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[2009]49号</w:t>
      </w:r>
    </w:p>
    <w:p>
      <w:pPr>
        <w:keepNext w:val="0"/>
        <w:keepLines w:val="0"/>
        <w:widowControl/>
        <w:suppressLineNumbers w:val="0"/>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各市州劳动保障局：</w:t>
      </w:r>
    </w:p>
    <w:p>
      <w:pPr>
        <w:keepNext w:val="0"/>
        <w:keepLines w:val="0"/>
        <w:widowControl/>
        <w:suppressLineNumbers w:val="0"/>
        <w:shd w:val="clear" w:fill="FFFFFF"/>
        <w:spacing w:before="0" w:beforeAutospacing="0" w:after="0" w:afterAutospacing="0"/>
        <w:ind w:left="0" w:right="0" w:firstLine="803"/>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为保证劳动保障行政执法工作的公正、公开、高效、便民，合法合理地行使行政处罚自由裁量权，完善行政执法责任制，根据《中华人民共和国行政处罚法 》、《劳动保障监察条例》、《湖南省劳动保障监察条例》、《湖南省行政程序 规定》等法律、法规、规章的规定，特制定了《湖南省劳动保障监察行政处罚自由裁量权适用办法》，现印发给你们，请遵照执行。                 </w:t>
      </w:r>
    </w:p>
    <w:p>
      <w:pPr>
        <w:keepNext w:val="0"/>
        <w:keepLines w:val="0"/>
        <w:widowControl/>
        <w:suppressLineNumbers w:val="0"/>
        <w:shd w:val="clear" w:fill="FFFFFF"/>
        <w:spacing w:before="0" w:beforeAutospacing="0" w:after="0" w:afterAutospacing="0"/>
        <w:ind w:left="0" w:right="0" w:firstLine="1920"/>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                 二OO九年七月十三日</w:t>
      </w:r>
    </w:p>
    <w:p>
      <w:pPr>
        <w:keepNext w:val="0"/>
        <w:keepLines w:val="0"/>
        <w:widowControl/>
        <w:suppressLineNumbers w:val="0"/>
        <w:shd w:val="clear" w:fill="FFFFFF"/>
        <w:spacing w:before="0" w:beforeAutospacing="0" w:after="0" w:afterAutospacing="0"/>
        <w:ind w:left="0" w:right="0" w:firstLine="1920"/>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 </w:t>
      </w:r>
    </w:p>
    <w:p>
      <w:pPr>
        <w:keepNext w:val="0"/>
        <w:keepLines w:val="0"/>
        <w:widowControl/>
        <w:suppressLineNumbers w:val="0"/>
        <w:shd w:val="clear" w:fill="FFFFFF"/>
        <w:spacing w:before="0" w:beforeAutospacing="0" w:after="0" w:afterAutospacing="0"/>
        <w:ind w:left="0" w:right="0" w:firstLine="645"/>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 </w:t>
      </w:r>
      <w:r>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t>湖南省劳动保障监察行政处罚自由裁量权适用办法</w:t>
      </w:r>
    </w:p>
    <w:p>
      <w:pPr>
        <w:keepNext w:val="0"/>
        <w:keepLines w:val="0"/>
        <w:widowControl/>
        <w:suppressLineNumbers w:val="0"/>
        <w:shd w:val="clear" w:fill="FFFFFF"/>
        <w:spacing w:before="0" w:beforeAutospacing="0" w:after="0" w:afterAutospacing="0"/>
        <w:ind w:left="0" w:right="0" w:firstLine="645"/>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t>第一条</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为保证劳动保障行政执法工作的公正、公开、高效、便民，合法合理 地行使行政处罚自由裁量权，完善行政执法责任制，根据《中华人民共和国行政处罚法》、《劳动保障监察条例》、《湖南省劳动保障监察条例》、《湖南省行 政程序规定》等法律、法规、规章的规定，制定本办法。</w:t>
      </w:r>
    </w:p>
    <w:p>
      <w:pPr>
        <w:keepNext w:val="0"/>
        <w:keepLines w:val="0"/>
        <w:widowControl/>
        <w:suppressLineNumbers w:val="0"/>
        <w:shd w:val="clear" w:fill="FFFFFF"/>
        <w:spacing w:before="0" w:beforeAutospacing="0" w:after="0" w:afterAutospacing="0"/>
        <w:ind w:left="0" w:right="0" w:firstLine="645"/>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t>第二条</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湖南省内各级劳动保障行政部门及依法受委托的劳动保障监察机构  （以下简称劳动保障行政部门）在实施行政处罚时，适用本办法　　</w:t>
      </w:r>
    </w:p>
    <w:p>
      <w:pPr>
        <w:keepNext w:val="0"/>
        <w:keepLines w:val="0"/>
        <w:widowControl/>
        <w:suppressLineNumbers w:val="0"/>
        <w:shd w:val="clear" w:fill="FFFFFF"/>
        <w:spacing w:before="0" w:beforeAutospacing="0" w:after="0" w:afterAutospacing="0"/>
        <w:ind w:left="0" w:right="0" w:firstLine="643"/>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t>第三条</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本办法所称行政处罚自由裁量权基准是指劳动保障行政部门在法律、法规或规章规定的行政处罚种类和幅度内，对违法行为作出行政处罚时控制自由 裁量权限的规则。</w:t>
      </w:r>
    </w:p>
    <w:p>
      <w:pPr>
        <w:keepNext w:val="0"/>
        <w:keepLines w:val="0"/>
        <w:widowControl/>
        <w:suppressLineNumbers w:val="0"/>
        <w:shd w:val="clear" w:fill="FFFFFF"/>
        <w:spacing w:before="0" w:beforeAutospacing="0" w:after="0" w:afterAutospacing="0"/>
        <w:ind w:left="0" w:right="0" w:firstLine="643"/>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t>第四条</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劳动保障行政部门应当根据当事人违法行为的事实、性质、情节以及社会危害程度等因素，坚持公正、公平、公开的原则，坚持处罚与教育相结合原 则，坚持合法性原则，依法行使自由裁量权。</w:t>
      </w:r>
    </w:p>
    <w:p>
      <w:pPr>
        <w:keepNext w:val="0"/>
        <w:keepLines w:val="0"/>
        <w:widowControl/>
        <w:suppressLineNumbers w:val="0"/>
        <w:shd w:val="clear" w:fill="FFFFFF"/>
        <w:spacing w:before="0" w:beforeAutospacing="0" w:after="0" w:afterAutospacing="0"/>
        <w:ind w:left="0" w:right="0" w:firstLine="643"/>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t>第五条</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法律、法规、规章规定的处罚种类可以单处或并处的，可以选择适用；应当并处或应当先没收违法所得再作其他处罚的，不得选择适用；处罚的种类 、金额没有选择适用的，不得选择适用。</w:t>
      </w:r>
    </w:p>
    <w:p>
      <w:pPr>
        <w:keepNext w:val="0"/>
        <w:keepLines w:val="0"/>
        <w:widowControl/>
        <w:suppressLineNumbers w:val="0"/>
        <w:shd w:val="clear" w:fill="FFFFFF"/>
        <w:spacing w:before="0" w:beforeAutospacing="0" w:after="0" w:afterAutospacing="0"/>
        <w:ind w:left="0" w:right="0" w:firstLine="643"/>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t>第六条</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根据违反劳动保障法律、法规、规章行为的情节和危害结果的轻重，将违法行为分为三档：情节轻微的劳动保障违法行为、一般劳动保障违法行为 、情节严重的劳动保障违法行为。</w:t>
      </w:r>
    </w:p>
    <w:p>
      <w:pPr>
        <w:keepNext w:val="0"/>
        <w:keepLines w:val="0"/>
        <w:widowControl/>
        <w:suppressLineNumbers w:val="0"/>
        <w:shd w:val="clear" w:fill="FFFFFF"/>
        <w:spacing w:before="0" w:beforeAutospacing="0" w:after="0" w:afterAutospacing="0"/>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 </w:t>
      </w:r>
      <w:r>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t>第七条</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有下列情形之一的，可视为情节轻微的劳动保障违法行为：</w:t>
      </w:r>
    </w:p>
    <w:p>
      <w:pPr>
        <w:keepNext w:val="0"/>
        <w:keepLines w:val="0"/>
        <w:widowControl/>
        <w:suppressLineNumbers w:val="0"/>
        <w:shd w:val="clear" w:fill="FFFFFF"/>
        <w:spacing w:before="0" w:beforeAutospacing="0" w:after="0" w:afterAutospacing="0"/>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（一）违法行为侵害对象为本单位职工，受侵害的人数</w:t>
      </w:r>
    </w:p>
    <w:p>
      <w:pPr>
        <w:keepNext w:val="0"/>
        <w:keepLines w:val="0"/>
        <w:widowControl/>
        <w:suppressLineNumbers w:val="0"/>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在10%以下的；或者 违法行为侵害对象为非本单位职工，人数在3人以下的；</w:t>
      </w:r>
    </w:p>
    <w:p>
      <w:pPr>
        <w:keepNext w:val="0"/>
        <w:keepLines w:val="0"/>
        <w:widowControl/>
        <w:suppressLineNumbers w:val="0"/>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   （二）违法行为违反劳动保障法律、法规或规章有关时间、期限规定，持续时间在30天以下的；违法延长工作时间，劳动者受侵害的时间平均每月24小时以下的；</w:t>
      </w:r>
    </w:p>
    <w:p>
      <w:pPr>
        <w:keepNext w:val="0"/>
        <w:keepLines w:val="0"/>
        <w:widowControl/>
        <w:suppressLineNumbers w:val="0"/>
        <w:shd w:val="clear" w:fill="FFFFFF"/>
        <w:spacing w:before="0" w:beforeAutospacing="0" w:after="0" w:afterAutospacing="0"/>
        <w:ind w:left="0" w:right="0" w:firstLine="645"/>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（三）违法向求职者或被录用人员收取财物或强迫劳动者集资入股，涉案数 额人均在200元以下的；</w:t>
      </w:r>
    </w:p>
    <w:p>
      <w:pPr>
        <w:keepNext w:val="0"/>
        <w:keepLines w:val="0"/>
        <w:widowControl/>
        <w:suppressLineNumbers w:val="0"/>
        <w:shd w:val="clear" w:fill="FFFFFF"/>
        <w:spacing w:before="0" w:beforeAutospacing="0" w:after="0" w:afterAutospacing="0"/>
        <w:ind w:left="0" w:right="0" w:firstLine="645"/>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（四）无故克扣或拖欠工资，违反最低工资标准或者欠付经济补偿金，违法 金额在依法应当支付金额10%以下的；骗取社会保险待遇或骗取社会保险基金支 出，涉案金额在2000元以下的；</w:t>
      </w:r>
    </w:p>
    <w:p>
      <w:pPr>
        <w:keepNext w:val="0"/>
        <w:keepLines w:val="0"/>
        <w:widowControl/>
        <w:suppressLineNumbers w:val="0"/>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（五）违法行为经劳动保障行政部门责令限期整改，限期内未整改部分在 10%以下的；</w:t>
      </w:r>
    </w:p>
    <w:p>
      <w:pPr>
        <w:keepNext w:val="0"/>
        <w:keepLines w:val="0"/>
        <w:widowControl/>
        <w:suppressLineNumbers w:val="0"/>
        <w:shd w:val="clear" w:fill="FFFFFF"/>
        <w:spacing w:before="0" w:beforeAutospacing="0" w:after="0" w:afterAutospacing="0"/>
        <w:ind w:left="0" w:right="0" w:firstLine="645"/>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（六）其他违反劳动保障法律、法规、规章的行为，社会危害后果轻微的。</w:t>
      </w:r>
    </w:p>
    <w:p>
      <w:pPr>
        <w:keepNext w:val="0"/>
        <w:keepLines w:val="0"/>
        <w:widowControl/>
        <w:suppressLineNumbers w:val="0"/>
        <w:shd w:val="clear" w:fill="FFFFFF"/>
        <w:spacing w:before="0" w:beforeAutospacing="0" w:after="0" w:afterAutospacing="0"/>
        <w:ind w:left="0" w:right="0" w:firstLine="645"/>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t>第八条</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有下列情形之一的，视为一般劳动保障违法行为： </w:t>
      </w:r>
    </w:p>
    <w:p>
      <w:pPr>
        <w:keepNext w:val="0"/>
        <w:keepLines w:val="0"/>
        <w:widowControl/>
        <w:suppressLineNumbers w:val="0"/>
        <w:shd w:val="clear" w:fill="FFFFFF"/>
        <w:spacing w:before="0" w:beforeAutospacing="0" w:after="0" w:afterAutospacing="0"/>
        <w:ind w:left="0" w:right="0" w:firstLine="645"/>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（一）违法行为侵害对象为本单位职工，受侵害的人数超过同类人员10%以上60%以下的；或者违法行为侵害对象为非本单位职工，人数在3人以上10人以下 的；</w:t>
      </w:r>
    </w:p>
    <w:p>
      <w:pPr>
        <w:keepNext w:val="0"/>
        <w:keepLines w:val="0"/>
        <w:widowControl/>
        <w:suppressLineNumbers w:val="0"/>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（二）违法行为违反劳动保障法律、法规或规章有关时间、期限规定，持续时间30天以上90天以下的；违法延长工作时间，劳动者受侵害的时间平均每月在 24小时以上48小时以下的；</w:t>
      </w:r>
    </w:p>
    <w:p>
      <w:pPr>
        <w:keepNext w:val="0"/>
        <w:keepLines w:val="0"/>
        <w:widowControl/>
        <w:suppressLineNumbers w:val="0"/>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（三）违法向求职者或被录用人员收取财物或强迫劳动者集资入股，涉案数额人均在200元以上1000以下的；</w:t>
      </w:r>
    </w:p>
    <w:p>
      <w:pPr>
        <w:keepNext w:val="0"/>
        <w:keepLines w:val="0"/>
        <w:widowControl/>
        <w:suppressLineNumbers w:val="0"/>
        <w:shd w:val="clear" w:fill="FFFFFF"/>
        <w:spacing w:before="0" w:beforeAutospacing="0" w:after="0" w:afterAutospacing="0"/>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（四）无故克扣或拖欠工资，违反最低工资标准或者欠付经济补偿金，违法金额在依法应当支付金额的10%以上60%以下的；</w:t>
      </w:r>
    </w:p>
    <w:p>
      <w:pPr>
        <w:keepNext w:val="0"/>
        <w:keepLines w:val="0"/>
        <w:widowControl/>
        <w:suppressLineNumbers w:val="0"/>
        <w:shd w:val="clear" w:fill="FFFFFF"/>
        <w:spacing w:before="0" w:beforeAutospacing="0" w:after="0" w:afterAutospacing="0"/>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（五）申报应当缴纳的社会保险数额时，瞒报工资数额在工资总额20%以下 的；</w:t>
      </w:r>
    </w:p>
    <w:p>
      <w:pPr>
        <w:keepNext w:val="0"/>
        <w:keepLines w:val="0"/>
        <w:widowControl/>
        <w:suppressLineNumbers w:val="0"/>
        <w:shd w:val="clear" w:fill="FFFFFF"/>
        <w:spacing w:before="0" w:beforeAutospacing="0" w:after="0" w:afterAutospacing="0"/>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（六）骗取社会保险待遇或骗取社会保险基金支出，涉案金额2000元以上 4000元以下的；</w:t>
      </w:r>
    </w:p>
    <w:p>
      <w:pPr>
        <w:keepNext w:val="0"/>
        <w:keepLines w:val="0"/>
        <w:widowControl/>
        <w:suppressLineNumbers w:val="0"/>
        <w:shd w:val="clear" w:fill="FFFFFF"/>
        <w:spacing w:before="0" w:beforeAutospacing="0" w:after="0" w:afterAutospacing="0"/>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（七）违法行为经劳动保障行政部门责令限期整改，限期内未整改部分在 10%以上60%以下的；　　</w:t>
      </w:r>
    </w:p>
    <w:p>
      <w:pPr>
        <w:keepNext w:val="0"/>
        <w:keepLines w:val="0"/>
        <w:widowControl/>
        <w:suppressLineNumbers w:val="0"/>
        <w:shd w:val="clear" w:fill="FFFFFF"/>
        <w:spacing w:before="0" w:beforeAutospacing="0" w:after="0" w:afterAutospacing="0"/>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（八）其他一般违反劳动保障法律、法规、规章的行为。</w:t>
      </w:r>
    </w:p>
    <w:p>
      <w:pPr>
        <w:keepNext w:val="0"/>
        <w:keepLines w:val="0"/>
        <w:widowControl/>
        <w:suppressLineNumbers w:val="0"/>
        <w:shd w:val="clear" w:fill="FFFFFF"/>
        <w:spacing w:before="0" w:beforeAutospacing="0" w:after="0" w:afterAutospacing="0"/>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  </w:t>
      </w:r>
      <w:r>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t>第九</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条有下列情形之一的，视为情节严重的劳动保障违法行为：  </w:t>
      </w:r>
    </w:p>
    <w:p>
      <w:pPr>
        <w:keepNext w:val="0"/>
        <w:keepLines w:val="0"/>
        <w:widowControl/>
        <w:suppressLineNumbers w:val="0"/>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（一）违法行为侵害对象为本单位职工，受侵害的人数为同类人员60%以上 的；违法行为侵害对象为非本单位职工，人数在10人以上的；</w:t>
      </w:r>
    </w:p>
    <w:p>
      <w:pPr>
        <w:keepNext w:val="0"/>
        <w:keepLines w:val="0"/>
        <w:widowControl/>
        <w:suppressLineNumbers w:val="0"/>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（二）违法行为违反劳动保障法律、法规或规章有关时间、期限规定，持续时间在规定期限90天以上的；违法延长工作时间，劳动者受侵害的时间人均每月48</w:t>
      </w:r>
    </w:p>
    <w:p>
      <w:pPr>
        <w:keepNext w:val="0"/>
        <w:keepLines w:val="0"/>
        <w:widowControl/>
        <w:suppressLineNumbers w:val="0"/>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小时以上的；</w:t>
      </w:r>
    </w:p>
    <w:p>
      <w:pPr>
        <w:keepNext w:val="0"/>
        <w:keepLines w:val="0"/>
        <w:widowControl/>
        <w:suppressLineNumbers w:val="0"/>
        <w:shd w:val="clear" w:fill="FFFFFF"/>
        <w:spacing w:before="0" w:beforeAutospacing="0" w:after="0" w:afterAutospacing="0"/>
        <w:ind w:left="0" w:right="0" w:firstLine="645"/>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（三）违法向求职者或被录用人员收取财物或强迫劳动者集资入股，涉案数 额人均1000元以上的；</w:t>
      </w:r>
    </w:p>
    <w:p>
      <w:pPr>
        <w:keepNext w:val="0"/>
        <w:keepLines w:val="0"/>
        <w:widowControl/>
        <w:suppressLineNumbers w:val="0"/>
        <w:shd w:val="clear" w:fill="FFFFFF"/>
        <w:spacing w:before="0" w:beforeAutospacing="0" w:after="0" w:afterAutospacing="0"/>
        <w:ind w:left="0" w:right="0" w:firstLine="645"/>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（四）无故克扣或拖欠工资，违反最低工资标准或者欠付经济补偿金，违法 金额在依法应当支付金额60%以上的；</w:t>
      </w:r>
    </w:p>
    <w:p>
      <w:pPr>
        <w:keepNext w:val="0"/>
        <w:keepLines w:val="0"/>
        <w:widowControl/>
        <w:suppressLineNumbers w:val="0"/>
        <w:shd w:val="clear" w:fill="FFFFFF"/>
        <w:spacing w:before="0" w:beforeAutospacing="0" w:after="0" w:afterAutospacing="0"/>
        <w:ind w:left="0" w:right="0" w:firstLine="645"/>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（五）申报应缴纳的社会保险数额时，瞒报工资数额在工资总额20%以上的；</w:t>
      </w:r>
    </w:p>
    <w:p>
      <w:pPr>
        <w:keepNext w:val="0"/>
        <w:keepLines w:val="0"/>
        <w:widowControl/>
        <w:suppressLineNumbers w:val="0"/>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（六）骗取社会保险待遇或骗取社会保险基金支出，涉案金额在4000元以上 的；</w:t>
      </w:r>
    </w:p>
    <w:p>
      <w:pPr>
        <w:keepNext w:val="0"/>
        <w:keepLines w:val="0"/>
        <w:widowControl/>
        <w:suppressLineNumbers w:val="0"/>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（七）违法行为经劳动保障行政部门责令限期整改，限期内未整改部分在 60%以上的；</w:t>
      </w:r>
    </w:p>
    <w:p>
      <w:pPr>
        <w:keepNext w:val="0"/>
        <w:keepLines w:val="0"/>
        <w:widowControl/>
        <w:suppressLineNumbers w:val="0"/>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（八）违反劳动保障法律、法规、规章行为，造成如下后果的：</w:t>
      </w:r>
    </w:p>
    <w:p>
      <w:pPr>
        <w:keepNext w:val="0"/>
        <w:keepLines w:val="0"/>
        <w:widowControl/>
        <w:suppressLineNumbers w:val="0"/>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 1、严重侵害劳动者合法权益的；</w:t>
      </w:r>
    </w:p>
    <w:p>
      <w:pPr>
        <w:keepNext w:val="0"/>
        <w:keepLines w:val="0"/>
        <w:widowControl/>
        <w:suppressLineNumbers w:val="0"/>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 2、严重扰乱人力资源市场秩序的；</w:t>
      </w:r>
    </w:p>
    <w:p>
      <w:pPr>
        <w:keepNext w:val="0"/>
        <w:keepLines w:val="0"/>
        <w:widowControl/>
        <w:suppressLineNumbers w:val="0"/>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 3、严重影响劳动保障行政执法的；</w:t>
      </w:r>
    </w:p>
    <w:p>
      <w:pPr>
        <w:keepNext w:val="0"/>
        <w:keepLines w:val="0"/>
        <w:widowControl/>
        <w:suppressLineNumbers w:val="0"/>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 4、严重危害社会稳定的；</w:t>
      </w:r>
    </w:p>
    <w:p>
      <w:pPr>
        <w:keepNext w:val="0"/>
        <w:keepLines w:val="0"/>
        <w:widowControl/>
        <w:suppressLineNumbers w:val="0"/>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 5、造成其他严重后果的。</w:t>
      </w:r>
    </w:p>
    <w:p>
      <w:pPr>
        <w:keepNext w:val="0"/>
        <w:keepLines w:val="0"/>
        <w:widowControl/>
        <w:suppressLineNumbers w:val="0"/>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 </w:t>
      </w:r>
      <w:r>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t>第十条</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劳动保障适用的法律、法规、规章规定的罚款有自由裁量幅度的，罚 款标准的上限与下限之差为处罚幅度差。</w:t>
      </w:r>
    </w:p>
    <w:p>
      <w:pPr>
        <w:keepNext w:val="0"/>
        <w:keepLines w:val="0"/>
        <w:widowControl/>
        <w:suppressLineNumbers w:val="0"/>
        <w:shd w:val="clear" w:fill="FFFFFF"/>
        <w:spacing w:before="0" w:beforeAutospacing="0" w:after="0" w:afterAutospacing="0"/>
        <w:ind w:left="0" w:right="0" w:firstLine="643"/>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t>第十一条</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对情节轻微的劳动保障违法行为，且无一般劳动保障违法行为和情节严重的劳动保障违法行为的，行政处罚的罚款金额在法定处罚下限与处罚幅度 差的20%之和</w:t>
      </w:r>
    </w:p>
    <w:p>
      <w:pPr>
        <w:keepNext w:val="0"/>
        <w:keepLines w:val="0"/>
        <w:widowControl/>
        <w:suppressLineNumbers w:val="0"/>
        <w:shd w:val="clear" w:fill="FFFFFF"/>
        <w:spacing w:before="0" w:beforeAutospacing="0" w:after="0" w:afterAutospacing="0"/>
        <w:ind w:left="0" w:right="0" w:firstLine="643"/>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以下确定。</w:t>
      </w:r>
    </w:p>
    <w:p>
      <w:pPr>
        <w:keepNext w:val="0"/>
        <w:keepLines w:val="0"/>
        <w:widowControl/>
        <w:suppressLineNumbers w:val="0"/>
        <w:shd w:val="clear" w:fill="FFFFFF"/>
        <w:spacing w:before="0" w:beforeAutospacing="0" w:after="0" w:afterAutospacing="0"/>
        <w:ind w:left="0" w:right="0" w:firstLine="643"/>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t>第十二条</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对一般劳动保障违法行为，且无情节严重的劳动保障违法行为的，行政处罚的罚款金额在法定处罚下限与处罚幅度差的20%之和以上，在法定处 罚下限与处罚幅度差的70%之和以下确定。</w:t>
      </w:r>
    </w:p>
    <w:p>
      <w:pPr>
        <w:keepNext w:val="0"/>
        <w:keepLines w:val="0"/>
        <w:widowControl/>
        <w:suppressLineNumbers w:val="0"/>
        <w:shd w:val="clear" w:fill="FFFFFF"/>
        <w:spacing w:before="0" w:beforeAutospacing="0" w:after="0" w:afterAutospacing="0"/>
        <w:ind w:left="0" w:right="0" w:firstLine="643"/>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t>第十三条</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对情节严重的劳动保障违法行为，行政处罚的罚款金额在法定处罚下限与处罚幅度差的70%之和以上确定；</w:t>
      </w:r>
    </w:p>
    <w:p>
      <w:pPr>
        <w:keepNext w:val="0"/>
        <w:keepLines w:val="0"/>
        <w:widowControl/>
        <w:suppressLineNumbers w:val="0"/>
        <w:shd w:val="clear" w:fill="FFFFFF"/>
        <w:spacing w:before="0" w:beforeAutospacing="0" w:after="0" w:afterAutospacing="0"/>
        <w:ind w:left="0" w:right="0" w:firstLine="643"/>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t>第十四条</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有下列情形之一的，应当依法从轻行政处罚：</w:t>
      </w:r>
    </w:p>
    <w:p>
      <w:pPr>
        <w:keepNext w:val="0"/>
        <w:keepLines w:val="0"/>
        <w:widowControl/>
        <w:suppressLineNumbers w:val="0"/>
        <w:shd w:val="clear" w:fill="FFFFFF"/>
        <w:spacing w:before="0" w:beforeAutospacing="0" w:after="0" w:afterAutospacing="0"/>
        <w:ind w:left="0" w:right="0" w:firstLine="645"/>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（一）积极主动纠正违法行为的；</w:t>
      </w:r>
    </w:p>
    <w:p>
      <w:pPr>
        <w:keepNext w:val="0"/>
        <w:keepLines w:val="0"/>
        <w:widowControl/>
        <w:suppressLineNumbers w:val="0"/>
        <w:shd w:val="clear" w:fill="FFFFFF"/>
        <w:spacing w:before="0" w:beforeAutospacing="0" w:after="0" w:afterAutospacing="0"/>
        <w:ind w:left="0" w:right="0" w:firstLine="645"/>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（二）积极配合行政机关查处违法行为的；</w:t>
      </w:r>
    </w:p>
    <w:p>
      <w:pPr>
        <w:keepNext w:val="0"/>
        <w:keepLines w:val="0"/>
        <w:widowControl/>
        <w:suppressLineNumbers w:val="0"/>
        <w:shd w:val="clear" w:fill="FFFFFF"/>
        <w:spacing w:before="0" w:beforeAutospacing="0" w:after="0" w:afterAutospacing="0"/>
        <w:ind w:left="0" w:right="0" w:firstLine="645"/>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（三）有其他依法从轻行政处罚情节的；</w:t>
      </w:r>
    </w:p>
    <w:p>
      <w:pPr>
        <w:keepNext w:val="0"/>
        <w:keepLines w:val="0"/>
        <w:widowControl/>
        <w:suppressLineNumbers w:val="0"/>
        <w:shd w:val="clear" w:fill="FFFFFF"/>
        <w:spacing w:before="0" w:beforeAutospacing="0" w:after="0" w:afterAutospacing="0"/>
        <w:ind w:left="0" w:right="0" w:firstLine="645"/>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t>第十五条</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有下列情形之一的，应当依法减轻行政处罚：</w:t>
      </w:r>
    </w:p>
    <w:p>
      <w:pPr>
        <w:keepNext w:val="0"/>
        <w:keepLines w:val="0"/>
        <w:widowControl/>
        <w:suppressLineNumbers w:val="0"/>
        <w:shd w:val="clear" w:fill="FFFFFF"/>
        <w:spacing w:before="0" w:beforeAutospacing="0" w:after="0" w:afterAutospacing="0"/>
        <w:ind w:left="0" w:right="0" w:firstLine="645"/>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（一）积极主动纠正违法行为，使危害后果消除的；</w:t>
      </w:r>
    </w:p>
    <w:p>
      <w:pPr>
        <w:keepNext w:val="0"/>
        <w:keepLines w:val="0"/>
        <w:widowControl/>
        <w:suppressLineNumbers w:val="0"/>
        <w:shd w:val="clear" w:fill="FFFFFF"/>
        <w:spacing w:before="0" w:beforeAutospacing="0" w:after="0" w:afterAutospacing="0"/>
        <w:ind w:left="0" w:right="0" w:firstLine="645"/>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（二）配合行政机关查处违法行为，有立功表现的；</w:t>
      </w:r>
    </w:p>
    <w:p>
      <w:pPr>
        <w:keepNext w:val="0"/>
        <w:keepLines w:val="0"/>
        <w:widowControl/>
        <w:suppressLineNumbers w:val="0"/>
        <w:shd w:val="clear" w:fill="FFFFFF"/>
        <w:spacing w:before="0" w:beforeAutospacing="0" w:after="0" w:afterAutospacing="0"/>
        <w:ind w:left="0" w:right="0" w:firstLine="645"/>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（三）有其他依法减轻行政处罚情节的；</w:t>
      </w:r>
    </w:p>
    <w:p>
      <w:pPr>
        <w:keepNext w:val="0"/>
        <w:keepLines w:val="0"/>
        <w:widowControl/>
        <w:suppressLineNumbers w:val="0"/>
        <w:shd w:val="clear" w:fill="FFFFFF"/>
        <w:spacing w:before="0" w:beforeAutospacing="0" w:after="0" w:afterAutospacing="0"/>
        <w:ind w:left="0" w:right="0" w:firstLine="645"/>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t>第十六条</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有从轻处罚情节的，应在法定处罚幅度内选择较低限确定处罚标准 ，但不得低于处罚幅度所设定的下限标准。</w:t>
      </w:r>
    </w:p>
    <w:p>
      <w:pPr>
        <w:keepNext w:val="0"/>
        <w:keepLines w:val="0"/>
        <w:widowControl/>
        <w:suppressLineNumbers w:val="0"/>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 　　</w:t>
      </w:r>
      <w:r>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t>第十七条</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有减轻行政处罚情节的，应当减轻一档予以处罚。</w:t>
      </w:r>
    </w:p>
    <w:p>
      <w:pPr>
        <w:keepNext w:val="0"/>
        <w:keepLines w:val="0"/>
        <w:widowControl/>
        <w:suppressLineNumbers w:val="0"/>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 　　</w:t>
      </w:r>
      <w:r>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t>第十八条</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有下列情形之一的，应当依法从重或加重一档处罚：</w:t>
      </w:r>
    </w:p>
    <w:p>
      <w:pPr>
        <w:keepNext w:val="0"/>
        <w:keepLines w:val="0"/>
        <w:widowControl/>
        <w:suppressLineNumbers w:val="0"/>
        <w:shd w:val="clear" w:fill="FFFFFF"/>
        <w:spacing w:before="0" w:beforeAutospacing="0" w:after="0" w:afterAutospacing="0"/>
        <w:ind w:left="0" w:right="0" w:firstLine="645"/>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（一）违法行为被查处后，两年内再次发生同类违法行为的；</w:t>
      </w:r>
    </w:p>
    <w:p>
      <w:pPr>
        <w:keepNext w:val="0"/>
        <w:keepLines w:val="0"/>
        <w:widowControl/>
        <w:suppressLineNumbers w:val="0"/>
        <w:shd w:val="clear" w:fill="FFFFFF"/>
        <w:spacing w:before="0" w:beforeAutospacing="0" w:after="0" w:afterAutospacing="0"/>
        <w:ind w:left="0" w:right="0" w:firstLine="645"/>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（二）违法行为造成较大社会影响，引发群体事件的；</w:t>
      </w:r>
    </w:p>
    <w:p>
      <w:pPr>
        <w:keepNext w:val="0"/>
        <w:keepLines w:val="0"/>
        <w:widowControl/>
        <w:suppressLineNumbers w:val="0"/>
        <w:shd w:val="clear" w:fill="FFFFFF"/>
        <w:spacing w:before="0" w:beforeAutospacing="0" w:after="0" w:afterAutospacing="0"/>
        <w:ind w:left="0" w:right="0" w:firstLine="645"/>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（三）有三次以上同类违法行为，未经查处的；</w:t>
      </w:r>
    </w:p>
    <w:p>
      <w:pPr>
        <w:keepNext w:val="0"/>
        <w:keepLines w:val="0"/>
        <w:widowControl/>
        <w:suppressLineNumbers w:val="0"/>
        <w:shd w:val="clear" w:fill="FFFFFF"/>
        <w:spacing w:before="0" w:beforeAutospacing="0" w:after="0" w:afterAutospacing="0"/>
        <w:ind w:left="0" w:right="0" w:firstLine="645"/>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（四）对投诉举报人进行打击报复的；</w:t>
      </w:r>
    </w:p>
    <w:p>
      <w:pPr>
        <w:keepNext w:val="0"/>
        <w:keepLines w:val="0"/>
        <w:widowControl/>
        <w:suppressLineNumbers w:val="0"/>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（五）提供虚假证据或故意毁灭有关账册、材料等证据资料的；</w:t>
      </w:r>
    </w:p>
    <w:p>
      <w:pPr>
        <w:keepNext w:val="0"/>
        <w:keepLines w:val="0"/>
        <w:widowControl/>
        <w:suppressLineNumbers w:val="0"/>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（六）其他法律、法规、规章规定的应当从重处罚的情形。</w:t>
      </w:r>
    </w:p>
    <w:p>
      <w:pPr>
        <w:keepNext w:val="0"/>
        <w:keepLines w:val="0"/>
        <w:widowControl/>
        <w:suppressLineNumbers w:val="0"/>
        <w:shd w:val="clear" w:fill="FFFFFF"/>
        <w:spacing w:before="0" w:beforeAutospacing="0" w:after="0" w:afterAutospacing="0"/>
        <w:ind w:left="0" w:right="0" w:firstLine="643"/>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t>第十九条</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有从重处罚情节的，应在法定处罚种类选择适用最高档予以处罚。违法行为情节严重的，以法定最高限额处罚。违法行为涉嫌犯罪的，依法移送司 法机关追究刑事责任，不得以行政处罚代替移送。</w:t>
      </w:r>
    </w:p>
    <w:p>
      <w:pPr>
        <w:keepNext w:val="0"/>
        <w:keepLines w:val="0"/>
        <w:widowControl/>
        <w:suppressLineNumbers w:val="0"/>
        <w:shd w:val="clear" w:fill="FFFFFF"/>
        <w:spacing w:before="0" w:beforeAutospacing="0" w:after="0" w:afterAutospacing="0"/>
        <w:ind w:left="0" w:right="0" w:firstLine="643"/>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t>第二十条</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劳动保障监察机构应当在案件处理报批时对行政处罚的种类和幅度提出建议，并说明行使自由裁量权的事实、理由和依据。</w:t>
      </w:r>
    </w:p>
    <w:p>
      <w:pPr>
        <w:keepNext w:val="0"/>
        <w:keepLines w:val="0"/>
        <w:widowControl/>
        <w:suppressLineNumbers w:val="0"/>
        <w:shd w:val="clear" w:fill="FFFFFF"/>
        <w:spacing w:before="0" w:beforeAutospacing="0" w:after="0" w:afterAutospacing="0"/>
        <w:ind w:left="0" w:right="0" w:firstLine="645"/>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t>第二十一条</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行政处罚告知后，经当事人陈述、申辩或法制机构组织听证，可 以从轻、减轻或不予处罚的事实、理由及证据成立，需改变原拟行政处罚的，监察机构应当重新进行合议并报劳动保障行政部门领导重新签批。</w:t>
      </w:r>
    </w:p>
    <w:p>
      <w:pPr>
        <w:keepNext w:val="0"/>
        <w:keepLines w:val="0"/>
        <w:widowControl/>
        <w:suppressLineNumbers w:val="0"/>
        <w:shd w:val="clear" w:fill="FFFFFF"/>
        <w:spacing w:before="0" w:beforeAutospacing="0" w:after="0" w:afterAutospacing="0"/>
        <w:ind w:left="0" w:right="0" w:firstLine="645"/>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t>第二十二条</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行政处罚决定依法作出后，当事人在规定期限内无正当理由拒不 履行行政处罚决定的，申请人民法院强制执行。</w:t>
      </w:r>
    </w:p>
    <w:p>
      <w:pPr>
        <w:keepNext w:val="0"/>
        <w:keepLines w:val="0"/>
        <w:widowControl/>
        <w:suppressLineNumbers w:val="0"/>
        <w:shd w:val="clear" w:fill="FFFFFF"/>
        <w:spacing w:before="0" w:beforeAutospacing="0" w:after="0" w:afterAutospacing="0"/>
        <w:ind w:left="0" w:right="0" w:firstLine="645"/>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t>第二十三条</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劳动保障行政执法人员违反本办法，在行使自由裁量权时滥用职 权的，按违反本机关规章制度进行处理。　　</w:t>
      </w:r>
    </w:p>
    <w:p>
      <w:pPr>
        <w:keepNext w:val="0"/>
        <w:keepLines w:val="0"/>
        <w:widowControl/>
        <w:suppressLineNumbers w:val="0"/>
        <w:shd w:val="clear" w:fill="FFFFFF"/>
        <w:spacing w:before="0" w:beforeAutospacing="0" w:after="0" w:afterAutospacing="0"/>
        <w:ind w:left="0" w:right="0" w:firstLine="645"/>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t>第二十四条</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本办法中所列行政处罚标准中“以上”含本数，“以下”不含本 数。</w:t>
      </w:r>
    </w:p>
    <w:p>
      <w:pPr>
        <w:keepNext w:val="0"/>
        <w:keepLines w:val="0"/>
        <w:widowControl/>
        <w:suppressLineNumbers w:val="0"/>
        <w:shd w:val="clear" w:fill="FFFFFF"/>
        <w:spacing w:before="0" w:beforeAutospacing="0" w:after="0" w:afterAutospacing="0"/>
        <w:ind w:left="0" w:right="0" w:firstLine="645"/>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t>第二十五条</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本办法与法律、法规、规章不一致的，以法律、法规、规章规定 为准。</w:t>
      </w:r>
    </w:p>
    <w:p>
      <w:pPr>
        <w:keepNext w:val="0"/>
        <w:keepLines w:val="0"/>
        <w:widowControl/>
        <w:suppressLineNumbers w:val="0"/>
        <w:shd w:val="clear" w:fill="FFFFFF"/>
        <w:spacing w:before="0" w:beforeAutospacing="0" w:after="0" w:afterAutospacing="0"/>
        <w:ind w:left="0" w:right="0" w:firstLine="420"/>
        <w:jc w:val="left"/>
        <w:rPr>
          <w:rFonts w:hint="eastAsia" w:ascii="微软雅黑" w:hAnsi="微软雅黑" w:eastAsia="微软雅黑" w:cs="微软雅黑"/>
          <w:i w:val="0"/>
          <w:iCs w:val="0"/>
          <w:caps w:val="0"/>
          <w:color w:val="000000"/>
          <w:spacing w:val="0"/>
          <w:sz w:val="21"/>
          <w:szCs w:val="21"/>
        </w:rPr>
      </w:pP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　　</w:t>
      </w:r>
      <w:r>
        <w:rPr>
          <w:rFonts w:hint="eastAsia" w:ascii="仿宋_GB2312" w:hAnsi="微软雅黑" w:eastAsia="仿宋_GB2312" w:cs="仿宋_GB2312"/>
          <w:b/>
          <w:bCs/>
          <w:i w:val="0"/>
          <w:iCs w:val="0"/>
          <w:caps w:val="0"/>
          <w:color w:val="000000"/>
          <w:spacing w:val="0"/>
          <w:kern w:val="0"/>
          <w:sz w:val="32"/>
          <w:szCs w:val="32"/>
          <w:shd w:val="clear" w:fill="FFFFFF"/>
          <w:lang w:val="en-US" w:eastAsia="zh-CN" w:bidi="ar"/>
        </w:rPr>
        <w:t>第二十六条</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本办法自印发之日起试行。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iMjFlM2NiZDUwYzg1MmUwNzg4MmNkMzlmZDRjNGYifQ=="/>
  </w:docVars>
  <w:rsids>
    <w:rsidRoot w:val="7F90614E"/>
    <w:rsid w:val="7F9061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3097</Words>
  <Characters>3173</Characters>
  <Lines>0</Lines>
  <Paragraphs>0</Paragraphs>
  <TotalTime>1</TotalTime>
  <ScaleCrop>false</ScaleCrop>
  <LinksUpToDate>false</LinksUpToDate>
  <CharactersWithSpaces>3274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2023-01-17T00:59:00Z</dcterms:created>
  <dc:creator>曾德军</dc:creator>
  <cp:lastModifiedBy>曾德军</cp:lastModifiedBy>
  <dcterms:modified xsi:type="dcterms:W3CDTF">2023-01-17T01:00:44Z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B8FDEC9208D445E0BAC2AD6DB5D308C2</vt:lpwstr>
  </property>
</Properties>
</file>