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sz w:val="32"/>
          <w:szCs w:val="32"/>
        </w:rPr>
      </w:pPr>
      <w:r>
        <w:rPr>
          <w:rFonts w:hint="eastAsia" w:ascii="黑体" w:hAnsi="黑体" w:eastAsia="黑体" w:cs="黑体"/>
          <w:bCs/>
          <w:sz w:val="32"/>
          <w:szCs w:val="32"/>
        </w:rPr>
        <w:t>附件2-2</w:t>
      </w:r>
    </w:p>
    <w:p>
      <w:pPr>
        <w:spacing w:line="540" w:lineRule="exact"/>
        <w:rPr>
          <w:rFonts w:eastAsia="黑体" w:cs="黑体"/>
          <w:bCs/>
          <w:sz w:val="32"/>
          <w:szCs w:val="32"/>
        </w:rPr>
      </w:pPr>
    </w:p>
    <w:p>
      <w:pPr>
        <w:spacing w:line="540" w:lineRule="exact"/>
        <w:jc w:val="center"/>
        <w:rPr>
          <w:rFonts w:eastAsia="方正小标宋简体"/>
          <w:bCs/>
          <w:sz w:val="44"/>
          <w:szCs w:val="44"/>
        </w:rPr>
      </w:pPr>
      <w:r>
        <w:rPr>
          <w:rFonts w:hint="eastAsia" w:eastAsia="方正小标宋简体"/>
          <w:bCs/>
          <w:sz w:val="44"/>
          <w:szCs w:val="44"/>
        </w:rPr>
        <w:t>岳阳市云溪区预算支出绩效评价自评报告</w:t>
      </w:r>
    </w:p>
    <w:p>
      <w:pPr>
        <w:spacing w:line="540" w:lineRule="exact"/>
        <w:rPr>
          <w:rFonts w:eastAsia="仿宋_GB2312"/>
          <w:b/>
          <w:sz w:val="32"/>
        </w:rPr>
      </w:pPr>
    </w:p>
    <w:p>
      <w:pPr>
        <w:spacing w:line="540" w:lineRule="exact"/>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p>
    <w:p>
      <w:pPr>
        <w:spacing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保洁                       </w:t>
      </w:r>
    </w:p>
    <w:p>
      <w:pPr>
        <w:spacing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岳阳市云溪区环卫绿化服务所                      </w:t>
      </w:r>
    </w:p>
    <w:p>
      <w:pPr>
        <w:spacing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岳阳市云溪区城市管理和综合执法局                                    </w:t>
      </w:r>
    </w:p>
    <w:p>
      <w:pPr>
        <w:spacing w:line="760" w:lineRule="exact"/>
        <w:ind w:firstLine="480" w:firstLineChars="150"/>
        <w:rPr>
          <w:rFonts w:eastAsia="仿宋_GB2312"/>
          <w:sz w:val="32"/>
          <w:szCs w:val="32"/>
        </w:rPr>
      </w:pPr>
      <w:r>
        <w:rPr>
          <w:rFonts w:hint="eastAsia" w:eastAsia="仿宋_GB2312"/>
          <w:sz w:val="32"/>
          <w:szCs w:val="32"/>
        </w:rPr>
        <w:t>评价方式：部门（单位）绩效自评</w:t>
      </w:r>
    </w:p>
    <w:p>
      <w:pPr>
        <w:spacing w:line="760" w:lineRule="exact"/>
        <w:ind w:firstLine="480" w:firstLineChars="150"/>
        <w:rPr>
          <w:rFonts w:eastAsia="仿宋_GB2312"/>
          <w:sz w:val="32"/>
          <w:szCs w:val="32"/>
        </w:rPr>
      </w:pPr>
      <w:r>
        <w:rPr>
          <w:rFonts w:hint="eastAsia" w:eastAsia="仿宋_GB2312"/>
          <w:sz w:val="32"/>
          <w:szCs w:val="32"/>
        </w:rPr>
        <w:t xml:space="preserve">评价机构：部门（单位）评价组   </w:t>
      </w:r>
    </w:p>
    <w:p>
      <w:pPr>
        <w:spacing w:line="80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ind w:firstLine="420" w:firstLineChars="150"/>
        <w:rPr>
          <w:rFonts w:eastAsia="仿宋_GB2312"/>
          <w:sz w:val="28"/>
          <w:szCs w:val="28"/>
        </w:rPr>
      </w:pPr>
    </w:p>
    <w:p>
      <w:pPr>
        <w:spacing w:line="540" w:lineRule="exact"/>
        <w:jc w:val="center"/>
        <w:rPr>
          <w:rFonts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年</w:t>
      </w:r>
      <w:r>
        <w:rPr>
          <w:rFonts w:hint="eastAsia" w:eastAsia="仿宋_GB2312"/>
          <w:sz w:val="32"/>
          <w:lang w:val="en-US" w:eastAsia="zh-CN"/>
        </w:rPr>
        <w:t>6</w:t>
      </w:r>
      <w:r>
        <w:rPr>
          <w:rFonts w:hint="eastAsia" w:eastAsia="仿宋_GB2312"/>
          <w:sz w:val="32"/>
        </w:rPr>
        <w:t>月12日</w:t>
      </w:r>
    </w:p>
    <w:p>
      <w:pPr>
        <w:spacing w:line="540" w:lineRule="exact"/>
        <w:jc w:val="center"/>
        <w:rPr>
          <w:rFonts w:eastAsia="仿宋_GB2312"/>
          <w:sz w:val="32"/>
        </w:rPr>
      </w:pPr>
      <w:r>
        <w:rPr>
          <w:rFonts w:hint="eastAsia" w:eastAsia="仿宋_GB2312"/>
          <w:sz w:val="32"/>
        </w:rPr>
        <w:t>岳阳市云溪区财政局（制）</w:t>
      </w:r>
    </w:p>
    <w:p>
      <w:pPr>
        <w:spacing w:line="14" w:lineRule="exact"/>
        <w:jc w:val="center"/>
        <w:rPr>
          <w:rFonts w:eastAsia="仿宋_GB2312"/>
          <w:sz w:val="32"/>
        </w:rPr>
      </w:pPr>
      <w:r>
        <w:rPr>
          <w:rFonts w:eastAsia="仿宋_GB2312"/>
          <w:sz w:val="32"/>
        </w:rPr>
        <w:br w:type="page"/>
      </w:r>
    </w:p>
    <w:tbl>
      <w:tblPr>
        <w:tblStyle w:val="5"/>
        <w:tblW w:w="9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7"/>
        <w:gridCol w:w="965"/>
        <w:gridCol w:w="1157"/>
        <w:gridCol w:w="1314"/>
        <w:gridCol w:w="1002"/>
        <w:gridCol w:w="1691"/>
        <w:gridCol w:w="591"/>
        <w:gridCol w:w="83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097" w:type="dxa"/>
            <w:vAlign w:val="center"/>
          </w:tcPr>
          <w:p>
            <w:pPr>
              <w:spacing w:line="360" w:lineRule="exact"/>
              <w:jc w:val="center"/>
              <w:rPr>
                <w:rFonts w:eastAsia="仿宋_GB2312"/>
                <w:color w:val="000000"/>
                <w:kern w:val="0"/>
                <w:szCs w:val="21"/>
              </w:rPr>
            </w:pPr>
            <w:r>
              <w:rPr>
                <w:rFonts w:eastAsia="仿宋_GB2312"/>
                <w:color w:val="000000"/>
                <w:kern w:val="0"/>
                <w:szCs w:val="21"/>
              </w:rPr>
              <w:t>项目支出</w:t>
            </w:r>
          </w:p>
          <w:p>
            <w:pPr>
              <w:spacing w:line="360" w:lineRule="exact"/>
              <w:jc w:val="center"/>
              <w:rPr>
                <w:rFonts w:eastAsia="仿宋_GB2312"/>
                <w:color w:val="000000"/>
                <w:kern w:val="0"/>
                <w:szCs w:val="21"/>
              </w:rPr>
            </w:pPr>
            <w:r>
              <w:rPr>
                <w:rFonts w:eastAsia="仿宋_GB2312"/>
                <w:color w:val="000000"/>
                <w:kern w:val="0"/>
                <w:szCs w:val="21"/>
              </w:rPr>
              <w:t>名</w:t>
            </w:r>
            <w:r>
              <w:rPr>
                <w:rFonts w:hint="eastAsia" w:eastAsia="仿宋_GB2312"/>
                <w:color w:val="000000"/>
                <w:kern w:val="0"/>
                <w:szCs w:val="21"/>
              </w:rPr>
              <w:t xml:space="preserve">    </w:t>
            </w:r>
            <w:r>
              <w:rPr>
                <w:rFonts w:eastAsia="仿宋_GB2312"/>
                <w:color w:val="000000"/>
                <w:kern w:val="0"/>
                <w:szCs w:val="21"/>
              </w:rPr>
              <w:t>称</w:t>
            </w:r>
          </w:p>
        </w:tc>
        <w:tc>
          <w:tcPr>
            <w:tcW w:w="8902" w:type="dxa"/>
            <w:gridSpan w:val="8"/>
            <w:vAlign w:val="center"/>
          </w:tcPr>
          <w:p>
            <w:pPr>
              <w:spacing w:line="360" w:lineRule="exact"/>
              <w:jc w:val="center"/>
              <w:rPr>
                <w:rFonts w:eastAsia="仿宋_GB2312"/>
                <w:color w:val="000000"/>
                <w:kern w:val="0"/>
                <w:szCs w:val="21"/>
              </w:rPr>
            </w:pPr>
            <w:r>
              <w:rPr>
                <w:rFonts w:hint="eastAsia" w:eastAsia="仿宋_GB2312"/>
                <w:color w:val="000000"/>
                <w:kern w:val="0"/>
                <w:szCs w:val="21"/>
              </w:rPr>
              <w:t>保洁</w:t>
            </w: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097" w:type="dxa"/>
            <w:vAlign w:val="center"/>
          </w:tcPr>
          <w:p>
            <w:pPr>
              <w:spacing w:line="360" w:lineRule="exact"/>
              <w:jc w:val="left"/>
              <w:rPr>
                <w:rFonts w:eastAsia="仿宋_GB2312"/>
                <w:color w:val="000000"/>
                <w:kern w:val="0"/>
                <w:szCs w:val="21"/>
              </w:rPr>
            </w:pPr>
            <w:r>
              <w:rPr>
                <w:rFonts w:eastAsia="仿宋_GB2312"/>
                <w:color w:val="000000"/>
                <w:kern w:val="0"/>
                <w:szCs w:val="21"/>
              </w:rPr>
              <w:t>主管部门</w:t>
            </w:r>
          </w:p>
        </w:tc>
        <w:tc>
          <w:tcPr>
            <w:tcW w:w="4438" w:type="dxa"/>
            <w:gridSpan w:val="4"/>
            <w:vAlign w:val="center"/>
          </w:tcPr>
          <w:p>
            <w:pPr>
              <w:spacing w:line="360" w:lineRule="exact"/>
              <w:jc w:val="left"/>
              <w:rPr>
                <w:rFonts w:eastAsia="仿宋_GB2312"/>
                <w:color w:val="000000"/>
                <w:kern w:val="0"/>
                <w:szCs w:val="21"/>
              </w:rPr>
            </w:pPr>
            <w:r>
              <w:rPr>
                <w:rFonts w:hint="eastAsia" w:eastAsia="仿宋_GB2312"/>
                <w:color w:val="000000"/>
                <w:kern w:val="0"/>
                <w:szCs w:val="21"/>
              </w:rPr>
              <w:t>岳阳市云溪区城市管理和综合执法局</w:t>
            </w:r>
            <w:r>
              <w:rPr>
                <w:rFonts w:eastAsia="仿宋_GB2312"/>
                <w:color w:val="000000"/>
                <w:kern w:val="0"/>
                <w:szCs w:val="21"/>
              </w:rPr>
              <w:t>　</w:t>
            </w:r>
          </w:p>
        </w:tc>
        <w:tc>
          <w:tcPr>
            <w:tcW w:w="1691" w:type="dxa"/>
            <w:vAlign w:val="center"/>
          </w:tcPr>
          <w:p>
            <w:pPr>
              <w:spacing w:line="360" w:lineRule="exact"/>
              <w:jc w:val="center"/>
              <w:rPr>
                <w:rFonts w:eastAsia="仿宋_GB2312"/>
                <w:color w:val="000000"/>
                <w:kern w:val="0"/>
                <w:szCs w:val="21"/>
              </w:rPr>
            </w:pPr>
            <w:r>
              <w:rPr>
                <w:rFonts w:eastAsia="仿宋_GB2312"/>
                <w:color w:val="000000"/>
                <w:kern w:val="0"/>
                <w:szCs w:val="21"/>
              </w:rPr>
              <w:t>实施单位</w:t>
            </w:r>
          </w:p>
        </w:tc>
        <w:tc>
          <w:tcPr>
            <w:tcW w:w="2773" w:type="dxa"/>
            <w:gridSpan w:val="3"/>
            <w:vAlign w:val="center"/>
          </w:tcPr>
          <w:p>
            <w:pPr>
              <w:spacing w:line="360" w:lineRule="exact"/>
              <w:jc w:val="left"/>
              <w:rPr>
                <w:rFonts w:eastAsia="仿宋_GB2312"/>
                <w:color w:val="000000"/>
                <w:kern w:val="0"/>
                <w:szCs w:val="21"/>
              </w:rPr>
            </w:pPr>
            <w:r>
              <w:rPr>
                <w:rFonts w:hint="eastAsia" w:eastAsia="仿宋_GB2312"/>
                <w:color w:val="000000"/>
                <w:kern w:val="0"/>
                <w:szCs w:val="21"/>
              </w:rPr>
              <w:t>岳阳市云溪区环卫绿化服务所</w:t>
            </w:r>
            <w:r>
              <w:rPr>
                <w:rFonts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097"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2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　</w:t>
            </w:r>
          </w:p>
        </w:tc>
        <w:tc>
          <w:tcPr>
            <w:tcW w:w="1314"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002" w:type="dxa"/>
            <w:vAlign w:val="center"/>
          </w:tcPr>
          <w:p>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691" w:type="dxa"/>
          </w:tcPr>
          <w:p>
            <w:pPr>
              <w:spacing w:line="360" w:lineRule="exact"/>
              <w:jc w:val="center"/>
              <w:rPr>
                <w:rFonts w:eastAsia="仿宋_GB2312"/>
                <w:szCs w:val="21"/>
              </w:rPr>
            </w:pPr>
            <w:r>
              <w:rPr>
                <w:rFonts w:eastAsia="仿宋_GB2312"/>
                <w:szCs w:val="21"/>
              </w:rPr>
              <w:t>全年执</w:t>
            </w:r>
          </w:p>
          <w:p>
            <w:pPr>
              <w:spacing w:line="360" w:lineRule="exact"/>
              <w:jc w:val="center"/>
              <w:rPr>
                <w:rFonts w:eastAsia="仿宋_GB2312"/>
                <w:spacing w:val="-8"/>
                <w:szCs w:val="21"/>
              </w:rPr>
            </w:pPr>
            <w:r>
              <w:rPr>
                <w:rFonts w:eastAsia="仿宋_GB2312"/>
                <w:szCs w:val="21"/>
              </w:rPr>
              <w:t>行</w:t>
            </w:r>
            <w:r>
              <w:rPr>
                <w:rFonts w:hint="eastAsia" w:eastAsia="仿宋_GB2312"/>
                <w:szCs w:val="21"/>
              </w:rPr>
              <w:t xml:space="preserve">  </w:t>
            </w:r>
            <w:r>
              <w:rPr>
                <w:rFonts w:eastAsia="仿宋_GB2312"/>
                <w:szCs w:val="21"/>
              </w:rPr>
              <w:t>数</w:t>
            </w:r>
          </w:p>
        </w:tc>
        <w:tc>
          <w:tcPr>
            <w:tcW w:w="591" w:type="dxa"/>
            <w:vAlign w:val="center"/>
          </w:tcPr>
          <w:p>
            <w:pPr>
              <w:spacing w:line="360" w:lineRule="exact"/>
              <w:jc w:val="center"/>
              <w:rPr>
                <w:rFonts w:eastAsia="仿宋_GB2312"/>
                <w:szCs w:val="21"/>
              </w:rPr>
            </w:pPr>
            <w:r>
              <w:rPr>
                <w:rFonts w:eastAsia="仿宋_GB2312"/>
                <w:szCs w:val="21"/>
              </w:rPr>
              <w:t>分值</w:t>
            </w:r>
          </w:p>
        </w:tc>
        <w:tc>
          <w:tcPr>
            <w:tcW w:w="839" w:type="dxa"/>
            <w:vAlign w:val="center"/>
          </w:tcPr>
          <w:p>
            <w:pPr>
              <w:spacing w:line="360" w:lineRule="exact"/>
              <w:jc w:val="center"/>
              <w:rPr>
                <w:rFonts w:eastAsia="仿宋_GB2312"/>
                <w:szCs w:val="21"/>
              </w:rPr>
            </w:pPr>
            <w:r>
              <w:rPr>
                <w:rFonts w:eastAsia="仿宋_GB2312"/>
                <w:szCs w:val="21"/>
              </w:rPr>
              <w:t>执行率</w:t>
            </w:r>
          </w:p>
        </w:tc>
        <w:tc>
          <w:tcPr>
            <w:tcW w:w="1343" w:type="dxa"/>
            <w:vAlign w:val="center"/>
          </w:tcPr>
          <w:p>
            <w:pPr>
              <w:spacing w:line="360" w:lineRule="exact"/>
              <w:jc w:val="center"/>
              <w:rPr>
                <w:rFonts w:eastAsia="仿宋_GB2312"/>
                <w:szCs w:val="21"/>
              </w:rPr>
            </w:pPr>
            <w:r>
              <w:rPr>
                <w:rFonts w:eastAsia="仿宋_GB2312"/>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left"/>
              <w:rPr>
                <w:rFonts w:eastAsia="仿宋_GB2312"/>
                <w:color w:val="000000"/>
                <w:kern w:val="0"/>
                <w:szCs w:val="21"/>
              </w:rPr>
            </w:pPr>
          </w:p>
        </w:tc>
        <w:tc>
          <w:tcPr>
            <w:tcW w:w="212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年度资金总额　</w:t>
            </w:r>
          </w:p>
        </w:tc>
        <w:tc>
          <w:tcPr>
            <w:tcW w:w="1314" w:type="dxa"/>
            <w:vAlign w:val="center"/>
          </w:tcPr>
          <w:p>
            <w:pPr>
              <w:spacing w:line="360" w:lineRule="exact"/>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rPr>
              <w:t>3</w:t>
            </w:r>
            <w:r>
              <w:rPr>
                <w:rFonts w:hint="eastAsia" w:ascii="仿宋_GB2312" w:eastAsia="仿宋_GB2312"/>
                <w:color w:val="000000"/>
                <w:kern w:val="0"/>
                <w:szCs w:val="21"/>
                <w:lang w:val="en-US" w:eastAsia="zh-CN"/>
              </w:rPr>
              <w:t>41</w:t>
            </w:r>
          </w:p>
        </w:tc>
        <w:tc>
          <w:tcPr>
            <w:tcW w:w="1002" w:type="dxa"/>
            <w:vAlign w:val="center"/>
          </w:tcPr>
          <w:p>
            <w:pPr>
              <w:spacing w:line="360" w:lineRule="exact"/>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rPr>
              <w:t>3</w:t>
            </w:r>
            <w:r>
              <w:rPr>
                <w:rFonts w:hint="eastAsia" w:ascii="仿宋_GB2312" w:eastAsia="仿宋_GB2312"/>
                <w:color w:val="000000"/>
                <w:kern w:val="0"/>
                <w:szCs w:val="21"/>
                <w:lang w:val="en-US" w:eastAsia="zh-CN"/>
              </w:rPr>
              <w:t>41</w:t>
            </w:r>
          </w:p>
        </w:tc>
        <w:tc>
          <w:tcPr>
            <w:tcW w:w="1691" w:type="dxa"/>
            <w:vAlign w:val="center"/>
          </w:tcPr>
          <w:p>
            <w:pPr>
              <w:spacing w:line="360" w:lineRule="exact"/>
              <w:jc w:val="center"/>
              <w:rPr>
                <w:rFonts w:ascii="仿宋_GB2312" w:eastAsia="仿宋_GB2312"/>
                <w:color w:val="000000"/>
                <w:kern w:val="0"/>
                <w:szCs w:val="21"/>
              </w:rPr>
            </w:pPr>
          </w:p>
        </w:tc>
        <w:tc>
          <w:tcPr>
            <w:tcW w:w="591" w:type="dxa"/>
            <w:vAlign w:val="center"/>
          </w:tcPr>
          <w:p>
            <w:pPr>
              <w:spacing w:line="360" w:lineRule="exact"/>
              <w:jc w:val="center"/>
              <w:rPr>
                <w:rFonts w:hint="eastAsia" w:ascii="仿宋_GB2312" w:eastAsia="仿宋_GB2312"/>
                <w:color w:val="000000"/>
                <w:kern w:val="0"/>
                <w:szCs w:val="21"/>
                <w:lang w:val="en-US" w:eastAsia="zh-CN"/>
              </w:rPr>
            </w:pPr>
            <w:r>
              <w:rPr>
                <w:rFonts w:hint="eastAsia" w:ascii="仿宋_GB2312" w:eastAsia="仿宋_GB2312"/>
                <w:color w:val="000000"/>
                <w:kern w:val="0"/>
                <w:szCs w:val="21"/>
              </w:rPr>
              <w:t>10</w:t>
            </w:r>
            <w:r>
              <w:rPr>
                <w:rFonts w:hint="eastAsia" w:ascii="仿宋_GB2312" w:eastAsia="仿宋_GB2312"/>
                <w:color w:val="000000"/>
                <w:kern w:val="0"/>
                <w:szCs w:val="21"/>
                <w:lang w:val="en-US" w:eastAsia="zh-CN"/>
              </w:rPr>
              <w:t>0</w:t>
            </w:r>
          </w:p>
        </w:tc>
        <w:tc>
          <w:tcPr>
            <w:tcW w:w="839" w:type="dxa"/>
            <w:vAlign w:val="center"/>
          </w:tcPr>
          <w:p>
            <w:pPr>
              <w:spacing w:line="360" w:lineRule="exact"/>
              <w:jc w:val="center"/>
              <w:rPr>
                <w:rFonts w:ascii="仿宋_GB2312" w:eastAsia="仿宋_GB2312"/>
                <w:color w:val="000000"/>
                <w:kern w:val="0"/>
                <w:szCs w:val="21"/>
              </w:rPr>
            </w:pPr>
          </w:p>
        </w:tc>
        <w:tc>
          <w:tcPr>
            <w:tcW w:w="1343" w:type="dxa"/>
            <w:vAlign w:val="center"/>
          </w:tcPr>
          <w:p>
            <w:pPr>
              <w:spacing w:line="360" w:lineRule="exact"/>
              <w:jc w:val="center"/>
              <w:rPr>
                <w:rFonts w:ascii="仿宋_GB2312"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left"/>
              <w:rPr>
                <w:rFonts w:eastAsia="仿宋_GB2312"/>
                <w:color w:val="000000"/>
                <w:kern w:val="0"/>
                <w:szCs w:val="21"/>
              </w:rPr>
            </w:pPr>
          </w:p>
        </w:tc>
        <w:tc>
          <w:tcPr>
            <w:tcW w:w="2122" w:type="dxa"/>
            <w:gridSpan w:val="2"/>
            <w:vAlign w:val="center"/>
          </w:tcPr>
          <w:p>
            <w:pPr>
              <w:spacing w:line="360" w:lineRule="exact"/>
              <w:jc w:val="left"/>
              <w:rPr>
                <w:rFonts w:eastAsia="仿宋_GB2312"/>
                <w:color w:val="000000"/>
                <w:kern w:val="0"/>
                <w:szCs w:val="21"/>
              </w:rPr>
            </w:pPr>
            <w:r>
              <w:rPr>
                <w:rFonts w:eastAsia="仿宋_GB2312"/>
                <w:color w:val="000000"/>
                <w:kern w:val="0"/>
                <w:szCs w:val="21"/>
              </w:rPr>
              <w:t>其中：当年财政拨款　</w:t>
            </w:r>
          </w:p>
        </w:tc>
        <w:tc>
          <w:tcPr>
            <w:tcW w:w="1314" w:type="dxa"/>
            <w:vAlign w:val="center"/>
          </w:tcPr>
          <w:p>
            <w:pPr>
              <w:spacing w:line="360" w:lineRule="exact"/>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rPr>
              <w:t>3</w:t>
            </w:r>
            <w:r>
              <w:rPr>
                <w:rFonts w:hint="eastAsia" w:ascii="仿宋_GB2312" w:eastAsia="仿宋_GB2312"/>
                <w:color w:val="000000"/>
                <w:kern w:val="0"/>
                <w:szCs w:val="21"/>
                <w:lang w:val="en-US" w:eastAsia="zh-CN"/>
              </w:rPr>
              <w:t>41</w:t>
            </w:r>
          </w:p>
        </w:tc>
        <w:tc>
          <w:tcPr>
            <w:tcW w:w="1002" w:type="dxa"/>
            <w:vAlign w:val="center"/>
          </w:tcPr>
          <w:p>
            <w:pPr>
              <w:spacing w:line="360" w:lineRule="exact"/>
              <w:jc w:val="center"/>
              <w:rPr>
                <w:rFonts w:hint="default" w:ascii="仿宋_GB2312" w:eastAsia="仿宋_GB2312"/>
                <w:color w:val="000000"/>
                <w:kern w:val="0"/>
                <w:szCs w:val="21"/>
                <w:lang w:val="en-US" w:eastAsia="zh-CN"/>
              </w:rPr>
            </w:pPr>
            <w:r>
              <w:rPr>
                <w:rFonts w:hint="eastAsia" w:ascii="仿宋_GB2312" w:eastAsia="仿宋_GB2312"/>
                <w:color w:val="000000"/>
                <w:kern w:val="0"/>
                <w:szCs w:val="21"/>
              </w:rPr>
              <w:t>3</w:t>
            </w:r>
            <w:r>
              <w:rPr>
                <w:rFonts w:hint="eastAsia" w:ascii="仿宋_GB2312" w:eastAsia="仿宋_GB2312"/>
                <w:color w:val="000000"/>
                <w:kern w:val="0"/>
                <w:szCs w:val="21"/>
                <w:lang w:val="en-US" w:eastAsia="zh-CN"/>
              </w:rPr>
              <w:t>41</w:t>
            </w:r>
          </w:p>
        </w:tc>
        <w:tc>
          <w:tcPr>
            <w:tcW w:w="1691" w:type="dxa"/>
            <w:vAlign w:val="center"/>
          </w:tcPr>
          <w:p>
            <w:pPr>
              <w:spacing w:line="360" w:lineRule="exact"/>
              <w:jc w:val="center"/>
              <w:rPr>
                <w:rFonts w:ascii="仿宋_GB2312" w:eastAsia="仿宋_GB2312"/>
                <w:color w:val="000000"/>
                <w:kern w:val="0"/>
                <w:szCs w:val="21"/>
              </w:rPr>
            </w:pPr>
          </w:p>
        </w:tc>
        <w:tc>
          <w:tcPr>
            <w:tcW w:w="591" w:type="dxa"/>
            <w:vAlign w:val="center"/>
          </w:tcPr>
          <w:p>
            <w:pPr>
              <w:spacing w:line="360" w:lineRule="exact"/>
              <w:jc w:val="center"/>
              <w:rPr>
                <w:rFonts w:ascii="仿宋_GB2312" w:eastAsia="仿宋_GB2312"/>
                <w:color w:val="000000"/>
                <w:kern w:val="0"/>
                <w:szCs w:val="21"/>
              </w:rPr>
            </w:pPr>
          </w:p>
        </w:tc>
        <w:tc>
          <w:tcPr>
            <w:tcW w:w="839" w:type="dxa"/>
            <w:vAlign w:val="center"/>
          </w:tcPr>
          <w:p>
            <w:pPr>
              <w:spacing w:line="360" w:lineRule="exact"/>
              <w:jc w:val="center"/>
              <w:rPr>
                <w:rFonts w:ascii="仿宋_GB2312" w:eastAsia="仿宋_GB2312"/>
                <w:color w:val="000000"/>
                <w:kern w:val="0"/>
                <w:szCs w:val="21"/>
              </w:rPr>
            </w:pPr>
          </w:p>
        </w:tc>
        <w:tc>
          <w:tcPr>
            <w:tcW w:w="1343" w:type="dxa"/>
            <w:vAlign w:val="center"/>
          </w:tcPr>
          <w:p>
            <w:pPr>
              <w:spacing w:line="360" w:lineRule="exact"/>
              <w:jc w:val="center"/>
              <w:rPr>
                <w:rFonts w:ascii="仿宋_GB2312"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left"/>
              <w:rPr>
                <w:rFonts w:eastAsia="仿宋_GB2312"/>
                <w:color w:val="000000"/>
                <w:kern w:val="0"/>
                <w:szCs w:val="21"/>
              </w:rPr>
            </w:pPr>
          </w:p>
        </w:tc>
        <w:tc>
          <w:tcPr>
            <w:tcW w:w="2122" w:type="dxa"/>
            <w:gridSpan w:val="2"/>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14"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00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69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59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9"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43"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left"/>
              <w:rPr>
                <w:rFonts w:eastAsia="仿宋_GB2312"/>
                <w:color w:val="000000"/>
                <w:kern w:val="0"/>
                <w:szCs w:val="21"/>
              </w:rPr>
            </w:pPr>
          </w:p>
        </w:tc>
        <w:tc>
          <w:tcPr>
            <w:tcW w:w="2122" w:type="dxa"/>
            <w:gridSpan w:val="2"/>
            <w:vAlign w:val="center"/>
          </w:tcPr>
          <w:p>
            <w:pPr>
              <w:spacing w:line="360" w:lineRule="exact"/>
              <w:ind w:firstLine="630" w:firstLineChars="300"/>
              <w:jc w:val="left"/>
              <w:rPr>
                <w:rFonts w:eastAsia="仿宋_GB2312"/>
                <w:color w:val="000000"/>
                <w:kern w:val="0"/>
                <w:szCs w:val="21"/>
              </w:rPr>
            </w:pPr>
            <w:r>
              <w:rPr>
                <w:rFonts w:eastAsia="仿宋_GB2312"/>
                <w:color w:val="000000"/>
                <w:kern w:val="0"/>
                <w:szCs w:val="21"/>
              </w:rPr>
              <w:t>其他资金</w:t>
            </w:r>
          </w:p>
        </w:tc>
        <w:tc>
          <w:tcPr>
            <w:tcW w:w="1314"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002"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69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591"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839"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c>
          <w:tcPr>
            <w:tcW w:w="1343" w:type="dxa"/>
            <w:vAlign w:val="center"/>
          </w:tcPr>
          <w:p>
            <w:pPr>
              <w:spacing w:line="360" w:lineRule="exact"/>
              <w:jc w:val="left"/>
              <w:rPr>
                <w:rFonts w:ascii="仿宋_GB2312" w:eastAsia="仿宋_GB2312"/>
                <w:color w:val="000000"/>
                <w:kern w:val="0"/>
                <w:szCs w:val="21"/>
              </w:rPr>
            </w:pPr>
            <w:r>
              <w:rPr>
                <w:rFonts w:hint="eastAsia" w:ascii="仿宋_GB2312" w:eastAsia="仿宋_GB2312"/>
                <w:color w:val="00000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1097"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年度总体</w:t>
            </w:r>
          </w:p>
          <w:p>
            <w:pPr>
              <w:spacing w:line="360" w:lineRule="exact"/>
              <w:jc w:val="center"/>
              <w:rPr>
                <w:rFonts w:eastAsia="仿宋_GB2312"/>
                <w:color w:val="000000"/>
                <w:kern w:val="0"/>
                <w:szCs w:val="21"/>
              </w:rPr>
            </w:pPr>
            <w:r>
              <w:rPr>
                <w:rFonts w:eastAsia="仿宋_GB2312"/>
                <w:color w:val="000000"/>
                <w:kern w:val="0"/>
                <w:szCs w:val="21"/>
              </w:rPr>
              <w:t>目</w:t>
            </w:r>
            <w:r>
              <w:rPr>
                <w:rFonts w:hint="eastAsia" w:eastAsia="仿宋_GB2312"/>
                <w:color w:val="000000"/>
                <w:kern w:val="0"/>
                <w:szCs w:val="21"/>
              </w:rPr>
              <w:t xml:space="preserve">    </w:t>
            </w:r>
            <w:r>
              <w:rPr>
                <w:rFonts w:eastAsia="仿宋_GB2312"/>
                <w:color w:val="000000"/>
                <w:kern w:val="0"/>
                <w:szCs w:val="21"/>
              </w:rPr>
              <w:t>标</w:t>
            </w:r>
          </w:p>
        </w:tc>
        <w:tc>
          <w:tcPr>
            <w:tcW w:w="4438"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预期目标</w:t>
            </w:r>
          </w:p>
        </w:tc>
        <w:tc>
          <w:tcPr>
            <w:tcW w:w="4464" w:type="dxa"/>
            <w:gridSpan w:val="4"/>
            <w:vAlign w:val="center"/>
          </w:tcPr>
          <w:p>
            <w:pPr>
              <w:spacing w:line="360" w:lineRule="exact"/>
              <w:jc w:val="center"/>
              <w:rPr>
                <w:rFonts w:eastAsia="仿宋_GB2312"/>
                <w:color w:val="000000"/>
                <w:kern w:val="0"/>
                <w:szCs w:val="21"/>
              </w:rPr>
            </w:pPr>
            <w:r>
              <w:rPr>
                <w:rFonts w:eastAsia="仿宋_GB2312"/>
                <w:color w:val="000000"/>
                <w:kern w:val="0"/>
                <w:szCs w:val="21"/>
              </w:rPr>
              <w:t>实际完成情况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097" w:type="dxa"/>
            <w:vMerge w:val="continue"/>
            <w:vAlign w:val="center"/>
          </w:tcPr>
          <w:p>
            <w:pPr>
              <w:spacing w:line="360" w:lineRule="exact"/>
              <w:jc w:val="left"/>
              <w:rPr>
                <w:rFonts w:eastAsia="仿宋_GB2312"/>
                <w:color w:val="000000"/>
                <w:kern w:val="0"/>
                <w:szCs w:val="21"/>
              </w:rPr>
            </w:pPr>
          </w:p>
        </w:tc>
        <w:tc>
          <w:tcPr>
            <w:tcW w:w="4438" w:type="dxa"/>
            <w:gridSpan w:val="4"/>
            <w:vAlign w:val="center"/>
          </w:tcPr>
          <w:p>
            <w:pPr>
              <w:jc w:val="center"/>
              <w:rPr>
                <w:rFonts w:eastAsia="仿宋_GB2312"/>
                <w:color w:val="000000"/>
                <w:kern w:val="0"/>
                <w:sz w:val="18"/>
                <w:szCs w:val="18"/>
              </w:rPr>
            </w:pPr>
            <w:r>
              <w:rPr>
                <w:rFonts w:hint="eastAsia" w:ascii="仿宋_GB2312" w:eastAsia="仿宋_GB2312"/>
                <w:color w:val="000000"/>
                <w:sz w:val="18"/>
                <w:szCs w:val="18"/>
              </w:rPr>
              <w:t>负责城区5</w:t>
            </w:r>
            <w:r>
              <w:rPr>
                <w:rFonts w:ascii="仿宋_GB2312" w:eastAsia="仿宋_GB2312"/>
                <w:color w:val="000000"/>
                <w:sz w:val="18"/>
                <w:szCs w:val="18"/>
              </w:rPr>
              <w:t>8.35</w:t>
            </w:r>
            <w:r>
              <w:rPr>
                <w:rFonts w:hint="eastAsia" w:ascii="仿宋_GB2312" w:eastAsia="仿宋_GB2312"/>
                <w:color w:val="000000"/>
                <w:sz w:val="18"/>
                <w:szCs w:val="18"/>
              </w:rPr>
              <w:t>万平方米道路清扫保洁和机械清洗，实行环境卫生长效管理机制，全天候保洁，垃圾做到日产日清并无公害化处理。</w:t>
            </w:r>
            <w:r>
              <w:rPr>
                <w:rFonts w:eastAsia="仿宋_GB2312"/>
                <w:color w:val="000000"/>
                <w:kern w:val="0"/>
                <w:sz w:val="18"/>
                <w:szCs w:val="18"/>
              </w:rPr>
              <w:t>　　</w:t>
            </w:r>
          </w:p>
        </w:tc>
        <w:tc>
          <w:tcPr>
            <w:tcW w:w="4464" w:type="dxa"/>
            <w:gridSpan w:val="4"/>
            <w:vAlign w:val="center"/>
          </w:tcPr>
          <w:p>
            <w:pPr>
              <w:jc w:val="left"/>
              <w:rPr>
                <w:rFonts w:eastAsia="仿宋_GB2312"/>
                <w:color w:val="000000"/>
                <w:kern w:val="0"/>
                <w:sz w:val="18"/>
                <w:szCs w:val="18"/>
              </w:rPr>
            </w:pPr>
            <w:r>
              <w:rPr>
                <w:rFonts w:eastAsia="仿宋_GB2312"/>
                <w:color w:val="000000"/>
                <w:kern w:val="0"/>
                <w:sz w:val="18"/>
                <w:szCs w:val="18"/>
              </w:rPr>
              <w:t>　</w:t>
            </w:r>
            <w:r>
              <w:rPr>
                <w:rFonts w:hint="eastAsia" w:ascii="仿宋_GB2312" w:eastAsia="仿宋_GB2312"/>
                <w:color w:val="000000"/>
                <w:sz w:val="18"/>
                <w:szCs w:val="18"/>
              </w:rPr>
              <w:t>城区道路5</w:t>
            </w:r>
            <w:r>
              <w:rPr>
                <w:rFonts w:ascii="仿宋_GB2312" w:eastAsia="仿宋_GB2312"/>
                <w:color w:val="000000"/>
                <w:sz w:val="18"/>
                <w:szCs w:val="18"/>
              </w:rPr>
              <w:t>8.35</w:t>
            </w:r>
            <w:r>
              <w:rPr>
                <w:rFonts w:hint="eastAsia" w:ascii="仿宋_GB2312" w:eastAsia="仿宋_GB2312"/>
                <w:color w:val="000000"/>
                <w:sz w:val="18"/>
                <w:szCs w:val="18"/>
              </w:rPr>
              <w:t>万平方米清扫保洁实行环境卫生长效管理机制，全天候保洁，垃圾做到日产日清并无公害化处理。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097" w:type="dxa"/>
            <w:vMerge w:val="restart"/>
            <w:vAlign w:val="center"/>
          </w:tcPr>
          <w:p>
            <w:pPr>
              <w:spacing w:line="360" w:lineRule="exact"/>
              <w:jc w:val="center"/>
              <w:rPr>
                <w:rFonts w:eastAsia="仿宋_GB2312"/>
                <w:color w:val="000000"/>
                <w:kern w:val="0"/>
                <w:szCs w:val="21"/>
              </w:rPr>
            </w:pPr>
            <w:r>
              <w:rPr>
                <w:rFonts w:eastAsia="仿宋_GB2312"/>
                <w:color w:val="000000"/>
                <w:kern w:val="0"/>
                <w:szCs w:val="21"/>
              </w:rPr>
              <w:t>绩</w:t>
            </w:r>
          </w:p>
          <w:p>
            <w:pPr>
              <w:spacing w:line="360" w:lineRule="exact"/>
              <w:jc w:val="center"/>
              <w:rPr>
                <w:rFonts w:eastAsia="仿宋_GB2312"/>
                <w:color w:val="000000"/>
                <w:kern w:val="0"/>
                <w:szCs w:val="21"/>
              </w:rPr>
            </w:pPr>
            <w:r>
              <w:rPr>
                <w:rFonts w:eastAsia="仿宋_GB2312"/>
                <w:color w:val="000000"/>
                <w:kern w:val="0"/>
                <w:szCs w:val="21"/>
              </w:rPr>
              <w:t>效</w:t>
            </w:r>
          </w:p>
          <w:p>
            <w:pPr>
              <w:spacing w:line="360" w:lineRule="exact"/>
              <w:jc w:val="center"/>
              <w:rPr>
                <w:rFonts w:eastAsia="仿宋_GB2312"/>
                <w:color w:val="000000"/>
                <w:kern w:val="0"/>
                <w:szCs w:val="21"/>
              </w:rPr>
            </w:pPr>
            <w:r>
              <w:rPr>
                <w:rFonts w:eastAsia="仿宋_GB2312"/>
                <w:color w:val="000000"/>
                <w:kern w:val="0"/>
                <w:szCs w:val="21"/>
              </w:rPr>
              <w:t>指</w:t>
            </w:r>
          </w:p>
          <w:p>
            <w:pPr>
              <w:spacing w:line="360" w:lineRule="exact"/>
              <w:jc w:val="center"/>
              <w:rPr>
                <w:rFonts w:eastAsia="仿宋_GB2312"/>
                <w:color w:val="000000"/>
                <w:kern w:val="0"/>
                <w:szCs w:val="21"/>
              </w:rPr>
            </w:pPr>
            <w:r>
              <w:rPr>
                <w:rFonts w:eastAsia="仿宋_GB2312"/>
                <w:color w:val="000000"/>
                <w:kern w:val="0"/>
                <w:szCs w:val="21"/>
              </w:rPr>
              <w:t>标</w:t>
            </w:r>
          </w:p>
        </w:tc>
        <w:tc>
          <w:tcPr>
            <w:tcW w:w="965" w:type="dxa"/>
            <w:vAlign w:val="center"/>
          </w:tcPr>
          <w:p>
            <w:pPr>
              <w:jc w:val="center"/>
              <w:rPr>
                <w:rFonts w:eastAsia="仿宋_GB2312"/>
                <w:color w:val="000000"/>
                <w:kern w:val="0"/>
                <w:sz w:val="18"/>
                <w:szCs w:val="18"/>
              </w:rPr>
            </w:pPr>
            <w:r>
              <w:rPr>
                <w:rFonts w:eastAsia="仿宋_GB2312"/>
                <w:color w:val="000000"/>
                <w:kern w:val="0"/>
                <w:sz w:val="18"/>
                <w:szCs w:val="18"/>
              </w:rPr>
              <w:t>一级</w:t>
            </w:r>
          </w:p>
          <w:p>
            <w:pPr>
              <w:jc w:val="center"/>
              <w:rPr>
                <w:rFonts w:eastAsia="仿宋_GB2312"/>
                <w:color w:val="000000"/>
                <w:kern w:val="0"/>
                <w:sz w:val="18"/>
                <w:szCs w:val="18"/>
              </w:rPr>
            </w:pPr>
            <w:r>
              <w:rPr>
                <w:rFonts w:eastAsia="仿宋_GB2312"/>
                <w:color w:val="000000"/>
                <w:kern w:val="0"/>
                <w:sz w:val="18"/>
                <w:szCs w:val="18"/>
              </w:rPr>
              <w:t>指标</w:t>
            </w: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二级指标</w:t>
            </w:r>
          </w:p>
        </w:tc>
        <w:tc>
          <w:tcPr>
            <w:tcW w:w="1314" w:type="dxa"/>
            <w:vAlign w:val="center"/>
          </w:tcPr>
          <w:p>
            <w:pPr>
              <w:jc w:val="center"/>
              <w:rPr>
                <w:rFonts w:eastAsia="仿宋_GB2312"/>
                <w:color w:val="000000"/>
                <w:kern w:val="0"/>
                <w:sz w:val="18"/>
                <w:szCs w:val="18"/>
              </w:rPr>
            </w:pPr>
            <w:r>
              <w:rPr>
                <w:rFonts w:eastAsia="仿宋_GB2312"/>
                <w:color w:val="000000"/>
                <w:kern w:val="0"/>
                <w:sz w:val="18"/>
                <w:szCs w:val="18"/>
              </w:rPr>
              <w:t>三级指标</w:t>
            </w:r>
          </w:p>
        </w:tc>
        <w:tc>
          <w:tcPr>
            <w:tcW w:w="1002" w:type="dxa"/>
            <w:vAlign w:val="center"/>
          </w:tcPr>
          <w:p>
            <w:pPr>
              <w:jc w:val="center"/>
              <w:rPr>
                <w:rFonts w:eastAsia="仿宋_GB2312"/>
                <w:color w:val="000000"/>
                <w:kern w:val="0"/>
                <w:sz w:val="18"/>
                <w:szCs w:val="18"/>
              </w:rPr>
            </w:pPr>
            <w:r>
              <w:rPr>
                <w:rFonts w:eastAsia="仿宋_GB2312"/>
                <w:color w:val="000000"/>
                <w:kern w:val="0"/>
                <w:sz w:val="18"/>
                <w:szCs w:val="18"/>
              </w:rPr>
              <w:t>年度</w:t>
            </w:r>
          </w:p>
          <w:p>
            <w:pPr>
              <w:jc w:val="center"/>
              <w:rPr>
                <w:rFonts w:eastAsia="仿宋_GB2312"/>
                <w:color w:val="000000"/>
                <w:kern w:val="0"/>
                <w:sz w:val="18"/>
                <w:szCs w:val="18"/>
              </w:rPr>
            </w:pPr>
            <w:r>
              <w:rPr>
                <w:rFonts w:eastAsia="仿宋_GB2312"/>
                <w:color w:val="000000"/>
                <w:kern w:val="0"/>
                <w:sz w:val="18"/>
                <w:szCs w:val="18"/>
              </w:rPr>
              <w:t>指标值</w:t>
            </w:r>
          </w:p>
        </w:tc>
        <w:tc>
          <w:tcPr>
            <w:tcW w:w="1691" w:type="dxa"/>
            <w:vAlign w:val="center"/>
          </w:tcPr>
          <w:p>
            <w:pPr>
              <w:jc w:val="center"/>
              <w:rPr>
                <w:rFonts w:eastAsia="仿宋_GB2312"/>
                <w:color w:val="000000"/>
                <w:kern w:val="0"/>
                <w:sz w:val="18"/>
                <w:szCs w:val="18"/>
              </w:rPr>
            </w:pPr>
            <w:r>
              <w:rPr>
                <w:rFonts w:eastAsia="仿宋_GB2312"/>
                <w:color w:val="000000"/>
                <w:kern w:val="0"/>
                <w:sz w:val="18"/>
                <w:szCs w:val="18"/>
              </w:rPr>
              <w:t>实际</w:t>
            </w:r>
          </w:p>
          <w:p>
            <w:pPr>
              <w:jc w:val="center"/>
              <w:rPr>
                <w:rFonts w:eastAsia="仿宋_GB2312"/>
                <w:color w:val="000000"/>
                <w:kern w:val="0"/>
                <w:sz w:val="18"/>
                <w:szCs w:val="18"/>
              </w:rPr>
            </w:pPr>
            <w:r>
              <w:rPr>
                <w:rFonts w:eastAsia="仿宋_GB2312"/>
                <w:color w:val="000000"/>
                <w:kern w:val="0"/>
                <w:sz w:val="18"/>
                <w:szCs w:val="18"/>
              </w:rPr>
              <w:t>完成值</w:t>
            </w:r>
          </w:p>
        </w:tc>
        <w:tc>
          <w:tcPr>
            <w:tcW w:w="591" w:type="dxa"/>
            <w:vAlign w:val="center"/>
          </w:tcPr>
          <w:p>
            <w:pPr>
              <w:jc w:val="center"/>
              <w:rPr>
                <w:rFonts w:eastAsia="仿宋_GB2312"/>
                <w:color w:val="000000"/>
                <w:kern w:val="0"/>
                <w:sz w:val="18"/>
                <w:szCs w:val="18"/>
              </w:rPr>
            </w:pPr>
            <w:r>
              <w:rPr>
                <w:rFonts w:eastAsia="仿宋_GB2312"/>
                <w:color w:val="000000"/>
                <w:kern w:val="0"/>
                <w:sz w:val="18"/>
                <w:szCs w:val="18"/>
              </w:rPr>
              <w:t>分值</w:t>
            </w:r>
          </w:p>
        </w:tc>
        <w:tc>
          <w:tcPr>
            <w:tcW w:w="839" w:type="dxa"/>
            <w:vAlign w:val="center"/>
          </w:tcPr>
          <w:p>
            <w:pPr>
              <w:jc w:val="center"/>
              <w:rPr>
                <w:rFonts w:eastAsia="仿宋_GB2312"/>
                <w:color w:val="000000"/>
                <w:kern w:val="0"/>
                <w:sz w:val="18"/>
                <w:szCs w:val="18"/>
              </w:rPr>
            </w:pPr>
            <w:r>
              <w:rPr>
                <w:rFonts w:eastAsia="仿宋_GB2312"/>
                <w:color w:val="000000"/>
                <w:kern w:val="0"/>
                <w:sz w:val="18"/>
                <w:szCs w:val="18"/>
              </w:rPr>
              <w:t>得分</w:t>
            </w:r>
          </w:p>
        </w:tc>
        <w:tc>
          <w:tcPr>
            <w:tcW w:w="1343" w:type="dxa"/>
            <w:vAlign w:val="center"/>
          </w:tcPr>
          <w:p>
            <w:pPr>
              <w:jc w:val="center"/>
              <w:rPr>
                <w:rFonts w:eastAsia="仿宋_GB2312"/>
                <w:color w:val="000000"/>
                <w:spacing w:val="-6"/>
                <w:kern w:val="0"/>
                <w:sz w:val="18"/>
                <w:szCs w:val="18"/>
              </w:rPr>
            </w:pPr>
            <w:r>
              <w:rPr>
                <w:rFonts w:eastAsia="仿宋_GB2312"/>
                <w:color w:val="000000"/>
                <w:spacing w:val="-6"/>
                <w:kern w:val="0"/>
                <w:sz w:val="18"/>
                <w:szCs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restart"/>
            <w:vAlign w:val="center"/>
          </w:tcPr>
          <w:p>
            <w:pPr>
              <w:jc w:val="center"/>
              <w:rPr>
                <w:rFonts w:ascii="仿宋_GB2312" w:eastAsia="仿宋_GB2312"/>
                <w:color w:val="000000"/>
                <w:kern w:val="0"/>
                <w:sz w:val="18"/>
                <w:szCs w:val="18"/>
              </w:rPr>
            </w:pPr>
            <w:r>
              <w:rPr>
                <w:rFonts w:hint="eastAsia" w:ascii="仿宋_GB2312" w:eastAsia="仿宋_GB2312"/>
                <w:color w:val="000000"/>
                <w:kern w:val="0"/>
                <w:sz w:val="18"/>
                <w:szCs w:val="18"/>
              </w:rPr>
              <w:t>产出</w:t>
            </w:r>
          </w:p>
          <w:p>
            <w:pPr>
              <w:jc w:val="center"/>
              <w:rPr>
                <w:rFonts w:ascii="仿宋_GB2312" w:eastAsia="仿宋_GB2312"/>
                <w:color w:val="000000"/>
                <w:kern w:val="0"/>
                <w:sz w:val="18"/>
                <w:szCs w:val="18"/>
              </w:rPr>
            </w:pPr>
            <w:r>
              <w:rPr>
                <w:rFonts w:hint="eastAsia" w:ascii="仿宋_GB2312" w:eastAsia="仿宋_GB2312"/>
                <w:color w:val="000000"/>
                <w:kern w:val="0"/>
                <w:sz w:val="18"/>
                <w:szCs w:val="18"/>
              </w:rPr>
              <w:t>指标</w:t>
            </w:r>
          </w:p>
          <w:p>
            <w:pPr>
              <w:jc w:val="center"/>
              <w:rPr>
                <w:rFonts w:ascii="仿宋_GB2312" w:eastAsia="仿宋_GB2312"/>
                <w:color w:val="000000"/>
                <w:kern w:val="0"/>
                <w:sz w:val="18"/>
                <w:szCs w:val="18"/>
              </w:rPr>
            </w:pPr>
            <w:r>
              <w:rPr>
                <w:rFonts w:hint="eastAsia" w:ascii="仿宋_GB2312" w:eastAsia="仿宋_GB2312"/>
                <w:color w:val="000000"/>
                <w:kern w:val="0"/>
                <w:sz w:val="18"/>
                <w:szCs w:val="18"/>
              </w:rPr>
              <w:t>(50分)</w:t>
            </w: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数量指标</w:t>
            </w:r>
          </w:p>
        </w:tc>
        <w:tc>
          <w:tcPr>
            <w:tcW w:w="1314" w:type="dxa"/>
            <w:vAlign w:val="center"/>
          </w:tcPr>
          <w:p>
            <w:pPr>
              <w:jc w:val="center"/>
              <w:rPr>
                <w:rFonts w:ascii="仿宋" w:hAnsi="仿宋" w:eastAsia="仿宋"/>
                <w:sz w:val="18"/>
                <w:szCs w:val="18"/>
              </w:rPr>
            </w:pPr>
            <w:r>
              <w:rPr>
                <w:rFonts w:hint="eastAsia" w:ascii="仿宋" w:hAnsi="仿宋" w:eastAsia="仿宋"/>
                <w:sz w:val="18"/>
                <w:szCs w:val="18"/>
              </w:rPr>
              <w:t>保洁面积</w:t>
            </w:r>
          </w:p>
        </w:tc>
        <w:tc>
          <w:tcPr>
            <w:tcW w:w="1002" w:type="dxa"/>
            <w:vAlign w:val="center"/>
          </w:tcPr>
          <w:p>
            <w:pPr>
              <w:jc w:val="center"/>
              <w:rPr>
                <w:rFonts w:ascii="仿宋" w:hAnsi="仿宋" w:eastAsia="仿宋"/>
                <w:sz w:val="18"/>
                <w:szCs w:val="18"/>
              </w:rPr>
            </w:pPr>
            <w:r>
              <w:rPr>
                <w:rFonts w:hint="eastAsia" w:ascii="仿宋" w:hAnsi="仿宋" w:eastAsia="仿宋"/>
                <w:sz w:val="18"/>
                <w:szCs w:val="18"/>
              </w:rPr>
              <w:t>58.35万平方米</w:t>
            </w:r>
          </w:p>
        </w:tc>
        <w:tc>
          <w:tcPr>
            <w:tcW w:w="1691" w:type="dxa"/>
            <w:vAlign w:val="center"/>
          </w:tcPr>
          <w:p>
            <w:pPr>
              <w:jc w:val="center"/>
              <w:rPr>
                <w:rFonts w:ascii="仿宋" w:hAnsi="仿宋" w:eastAsia="仿宋"/>
                <w:sz w:val="18"/>
                <w:szCs w:val="18"/>
              </w:rPr>
            </w:pPr>
            <w:r>
              <w:rPr>
                <w:rFonts w:hint="eastAsia" w:ascii="仿宋" w:hAnsi="仿宋" w:eastAsia="仿宋"/>
                <w:sz w:val="18"/>
                <w:szCs w:val="18"/>
              </w:rPr>
              <w:t>城区58.35万平方米</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continue"/>
            <w:vAlign w:val="center"/>
          </w:tcPr>
          <w:p>
            <w:pPr>
              <w:jc w:val="left"/>
              <w:rPr>
                <w:rFonts w:ascii="仿宋_GB2312" w:eastAsia="仿宋_GB2312"/>
                <w:color w:val="000000"/>
                <w:kern w:val="0"/>
                <w:sz w:val="18"/>
                <w:szCs w:val="18"/>
              </w:rPr>
            </w:pP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质量指标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全天候保洁垃圾日产日清</w:t>
            </w:r>
          </w:p>
        </w:tc>
        <w:tc>
          <w:tcPr>
            <w:tcW w:w="1002"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691"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通过全国文明指数测评等，各项重大接待保障活动</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continue"/>
            <w:vAlign w:val="center"/>
          </w:tcPr>
          <w:p>
            <w:pPr>
              <w:jc w:val="left"/>
              <w:rPr>
                <w:rFonts w:ascii="仿宋_GB2312" w:eastAsia="仿宋_GB2312"/>
                <w:color w:val="000000"/>
                <w:kern w:val="0"/>
                <w:sz w:val="18"/>
                <w:szCs w:val="18"/>
              </w:rPr>
            </w:pP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时效指标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任务完成时间</w:t>
            </w:r>
          </w:p>
        </w:tc>
        <w:tc>
          <w:tcPr>
            <w:tcW w:w="1002"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202</w:t>
            </w:r>
            <w:r>
              <w:rPr>
                <w:rFonts w:hint="eastAsia" w:ascii="仿宋" w:hAnsi="仿宋" w:eastAsia="仿宋"/>
                <w:color w:val="000000"/>
                <w:kern w:val="0"/>
                <w:sz w:val="18"/>
                <w:szCs w:val="18"/>
                <w:lang w:val="en-US" w:eastAsia="zh-CN"/>
              </w:rPr>
              <w:t>2</w:t>
            </w:r>
            <w:r>
              <w:rPr>
                <w:rFonts w:hint="eastAsia" w:ascii="仿宋" w:hAnsi="仿宋" w:eastAsia="仿宋"/>
                <w:color w:val="000000"/>
                <w:kern w:val="0"/>
                <w:sz w:val="18"/>
                <w:szCs w:val="18"/>
              </w:rPr>
              <w:t>年12月31日前</w:t>
            </w:r>
          </w:p>
        </w:tc>
        <w:tc>
          <w:tcPr>
            <w:tcW w:w="16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202</w:t>
            </w:r>
            <w:r>
              <w:rPr>
                <w:rFonts w:hint="eastAsia" w:ascii="仿宋" w:hAnsi="仿宋" w:eastAsia="仿宋"/>
                <w:color w:val="000000"/>
                <w:kern w:val="0"/>
                <w:sz w:val="18"/>
                <w:szCs w:val="18"/>
                <w:lang w:val="en-US" w:eastAsia="zh-CN"/>
              </w:rPr>
              <w:t>2</w:t>
            </w:r>
            <w:r>
              <w:rPr>
                <w:rFonts w:hint="eastAsia" w:ascii="仿宋" w:hAnsi="仿宋" w:eastAsia="仿宋"/>
                <w:color w:val="000000"/>
                <w:kern w:val="0"/>
                <w:sz w:val="18"/>
                <w:szCs w:val="18"/>
              </w:rPr>
              <w:t>.1-202</w:t>
            </w:r>
            <w:r>
              <w:rPr>
                <w:rFonts w:hint="eastAsia" w:ascii="仿宋" w:hAnsi="仿宋" w:eastAsia="仿宋"/>
                <w:color w:val="000000"/>
                <w:kern w:val="0"/>
                <w:sz w:val="18"/>
                <w:szCs w:val="18"/>
                <w:lang w:val="en-US" w:eastAsia="zh-CN"/>
              </w:rPr>
              <w:t>2</w:t>
            </w:r>
            <w:r>
              <w:rPr>
                <w:rFonts w:hint="eastAsia" w:ascii="仿宋" w:hAnsi="仿宋" w:eastAsia="仿宋"/>
                <w:color w:val="000000"/>
                <w:kern w:val="0"/>
                <w:sz w:val="18"/>
                <w:szCs w:val="18"/>
              </w:rPr>
              <w:t>.12</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continue"/>
            <w:vAlign w:val="center"/>
          </w:tcPr>
          <w:p>
            <w:pPr>
              <w:jc w:val="left"/>
              <w:rPr>
                <w:rFonts w:ascii="仿宋_GB2312" w:eastAsia="仿宋_GB2312"/>
                <w:color w:val="000000"/>
                <w:kern w:val="0"/>
                <w:sz w:val="18"/>
                <w:szCs w:val="18"/>
              </w:rPr>
            </w:pP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成本指标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预算控制数</w:t>
            </w:r>
          </w:p>
        </w:tc>
        <w:tc>
          <w:tcPr>
            <w:tcW w:w="1002"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3</w:t>
            </w:r>
            <w:r>
              <w:rPr>
                <w:rFonts w:hint="eastAsia" w:ascii="仿宋" w:hAnsi="仿宋" w:eastAsia="仿宋"/>
                <w:color w:val="000000"/>
                <w:kern w:val="0"/>
                <w:sz w:val="18"/>
                <w:szCs w:val="18"/>
                <w:lang w:val="en-US" w:eastAsia="zh-CN"/>
              </w:rPr>
              <w:t>41</w:t>
            </w:r>
            <w:r>
              <w:rPr>
                <w:rFonts w:hint="eastAsia" w:ascii="仿宋" w:hAnsi="仿宋" w:eastAsia="仿宋"/>
                <w:color w:val="000000"/>
                <w:kern w:val="0"/>
                <w:sz w:val="18"/>
                <w:szCs w:val="18"/>
              </w:rPr>
              <w:t>万元</w:t>
            </w:r>
          </w:p>
        </w:tc>
        <w:tc>
          <w:tcPr>
            <w:tcW w:w="1691"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财政预算3</w:t>
            </w:r>
            <w:r>
              <w:rPr>
                <w:rFonts w:hint="eastAsia" w:ascii="仿宋" w:hAnsi="仿宋" w:eastAsia="仿宋"/>
                <w:color w:val="000000"/>
                <w:kern w:val="0"/>
                <w:sz w:val="18"/>
                <w:szCs w:val="18"/>
                <w:lang w:val="en-US" w:eastAsia="zh-CN"/>
              </w:rPr>
              <w:t>41</w:t>
            </w:r>
            <w:r>
              <w:rPr>
                <w:rFonts w:hint="eastAsia" w:ascii="仿宋" w:hAnsi="仿宋" w:eastAsia="仿宋"/>
                <w:color w:val="000000"/>
                <w:kern w:val="0"/>
                <w:sz w:val="18"/>
                <w:szCs w:val="18"/>
              </w:rPr>
              <w:t>万元</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restart"/>
            <w:vAlign w:val="center"/>
          </w:tcPr>
          <w:p>
            <w:pPr>
              <w:jc w:val="center"/>
              <w:rPr>
                <w:rFonts w:ascii="仿宋_GB2312" w:eastAsia="仿宋_GB2312"/>
                <w:color w:val="000000"/>
                <w:kern w:val="0"/>
                <w:sz w:val="18"/>
                <w:szCs w:val="18"/>
              </w:rPr>
            </w:pPr>
            <w:r>
              <w:rPr>
                <w:rFonts w:hint="eastAsia" w:ascii="仿宋_GB2312" w:eastAsia="仿宋_GB2312"/>
                <w:color w:val="000000"/>
                <w:kern w:val="0"/>
                <w:sz w:val="18"/>
                <w:szCs w:val="18"/>
              </w:rPr>
              <w:t>效益</w:t>
            </w:r>
          </w:p>
          <w:p>
            <w:pPr>
              <w:jc w:val="center"/>
              <w:rPr>
                <w:rFonts w:ascii="仿宋_GB2312" w:eastAsia="仿宋_GB2312"/>
                <w:color w:val="000000"/>
                <w:kern w:val="0"/>
                <w:sz w:val="18"/>
                <w:szCs w:val="18"/>
              </w:rPr>
            </w:pPr>
            <w:r>
              <w:rPr>
                <w:rFonts w:hint="eastAsia" w:ascii="仿宋_GB2312" w:eastAsia="仿宋_GB2312"/>
                <w:color w:val="000000"/>
                <w:kern w:val="0"/>
                <w:sz w:val="18"/>
                <w:szCs w:val="18"/>
              </w:rPr>
              <w:t>指标</w:t>
            </w:r>
          </w:p>
          <w:p>
            <w:pPr>
              <w:jc w:val="left"/>
              <w:rPr>
                <w:rFonts w:ascii="仿宋_GB2312" w:eastAsia="仿宋_GB2312"/>
                <w:color w:val="000000"/>
                <w:kern w:val="0"/>
                <w:sz w:val="18"/>
                <w:szCs w:val="18"/>
              </w:rPr>
            </w:pPr>
            <w:r>
              <w:rPr>
                <w:rFonts w:hint="eastAsia" w:ascii="仿宋_GB2312" w:eastAsia="仿宋_GB2312"/>
                <w:color w:val="000000"/>
                <w:kern w:val="0"/>
                <w:sz w:val="18"/>
                <w:szCs w:val="18"/>
              </w:rPr>
              <w:t>（30分）　</w:t>
            </w: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经济效</w:t>
            </w:r>
          </w:p>
          <w:p>
            <w:pPr>
              <w:jc w:val="center"/>
              <w:rPr>
                <w:rFonts w:eastAsia="仿宋_GB2312"/>
                <w:color w:val="000000"/>
                <w:kern w:val="0"/>
                <w:sz w:val="18"/>
                <w:szCs w:val="18"/>
              </w:rPr>
            </w:pPr>
            <w:r>
              <w:rPr>
                <w:rFonts w:eastAsia="仿宋_GB2312"/>
                <w:color w:val="000000"/>
                <w:kern w:val="0"/>
                <w:sz w:val="18"/>
                <w:szCs w:val="18"/>
              </w:rPr>
              <w:t>益指标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lang w:eastAsia="zh-CN"/>
              </w:rPr>
              <w:t>市</w:t>
            </w:r>
            <w:r>
              <w:rPr>
                <w:rFonts w:hint="eastAsia" w:ascii="仿宋" w:hAnsi="仿宋" w:eastAsia="仿宋"/>
                <w:color w:val="000000"/>
                <w:kern w:val="0"/>
                <w:sz w:val="18"/>
                <w:szCs w:val="18"/>
              </w:rPr>
              <w:t>环境卫生</w:t>
            </w:r>
            <w:r>
              <w:rPr>
                <w:rFonts w:hint="eastAsia" w:ascii="仿宋" w:hAnsi="仿宋" w:eastAsia="仿宋"/>
                <w:color w:val="000000"/>
                <w:kern w:val="0"/>
                <w:sz w:val="18"/>
                <w:szCs w:val="18"/>
                <w:lang w:eastAsia="zh-CN"/>
              </w:rPr>
              <w:t>月</w:t>
            </w:r>
            <w:r>
              <w:rPr>
                <w:rFonts w:hint="eastAsia" w:ascii="仿宋" w:hAnsi="仿宋" w:eastAsia="仿宋"/>
                <w:color w:val="000000"/>
                <w:kern w:val="0"/>
                <w:sz w:val="18"/>
                <w:szCs w:val="18"/>
              </w:rPr>
              <w:t>考评</w:t>
            </w:r>
          </w:p>
        </w:tc>
        <w:tc>
          <w:tcPr>
            <w:tcW w:w="1002"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2个</w:t>
            </w:r>
          </w:p>
        </w:tc>
        <w:tc>
          <w:tcPr>
            <w:tcW w:w="1691"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202</w:t>
            </w:r>
            <w:r>
              <w:rPr>
                <w:rFonts w:hint="eastAsia" w:ascii="仿宋" w:hAnsi="仿宋" w:eastAsia="仿宋"/>
                <w:color w:val="000000"/>
                <w:kern w:val="0"/>
                <w:sz w:val="18"/>
                <w:szCs w:val="18"/>
                <w:lang w:val="en-US" w:eastAsia="zh-CN"/>
              </w:rPr>
              <w:t>2</w:t>
            </w:r>
            <w:r>
              <w:rPr>
                <w:rFonts w:hint="eastAsia" w:ascii="仿宋" w:hAnsi="仿宋" w:eastAsia="仿宋"/>
                <w:color w:val="000000"/>
                <w:kern w:val="0"/>
                <w:sz w:val="18"/>
                <w:szCs w:val="18"/>
              </w:rPr>
              <w:t>年获得2个市环境卫生考评第一</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continue"/>
            <w:vAlign w:val="center"/>
          </w:tcPr>
          <w:p>
            <w:pPr>
              <w:jc w:val="left"/>
              <w:rPr>
                <w:rFonts w:ascii="仿宋_GB2312" w:eastAsia="仿宋_GB2312"/>
                <w:color w:val="000000"/>
                <w:kern w:val="0"/>
                <w:sz w:val="18"/>
                <w:szCs w:val="18"/>
              </w:rPr>
            </w:pP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社会效</w:t>
            </w:r>
          </w:p>
          <w:p>
            <w:pPr>
              <w:jc w:val="center"/>
              <w:rPr>
                <w:rFonts w:eastAsia="仿宋_GB2312"/>
                <w:color w:val="000000"/>
                <w:kern w:val="0"/>
                <w:sz w:val="18"/>
                <w:szCs w:val="18"/>
              </w:rPr>
            </w:pPr>
            <w:r>
              <w:rPr>
                <w:rFonts w:eastAsia="仿宋_GB2312"/>
                <w:color w:val="000000"/>
                <w:kern w:val="0"/>
                <w:sz w:val="18"/>
                <w:szCs w:val="18"/>
              </w:rPr>
              <w:t>益指标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环境卫生整洁优美舒适</w:t>
            </w:r>
          </w:p>
        </w:tc>
        <w:tc>
          <w:tcPr>
            <w:tcW w:w="1002"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环境卫生整洁优美舒适</w:t>
            </w:r>
          </w:p>
        </w:tc>
        <w:tc>
          <w:tcPr>
            <w:tcW w:w="1691"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提供就业岗位，让城市环境更加生态宜居</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97" w:type="dxa"/>
            <w:vMerge w:val="continue"/>
            <w:vAlign w:val="center"/>
          </w:tcPr>
          <w:p>
            <w:pPr>
              <w:spacing w:line="360" w:lineRule="exact"/>
              <w:jc w:val="center"/>
              <w:rPr>
                <w:rFonts w:eastAsia="仿宋_GB2312"/>
                <w:color w:val="000000"/>
                <w:kern w:val="0"/>
                <w:szCs w:val="21"/>
              </w:rPr>
            </w:pPr>
          </w:p>
        </w:tc>
        <w:tc>
          <w:tcPr>
            <w:tcW w:w="965" w:type="dxa"/>
            <w:vMerge w:val="continue"/>
            <w:vAlign w:val="center"/>
          </w:tcPr>
          <w:p>
            <w:pPr>
              <w:jc w:val="left"/>
              <w:rPr>
                <w:rFonts w:ascii="仿宋_GB2312" w:eastAsia="仿宋_GB2312"/>
                <w:color w:val="000000"/>
                <w:kern w:val="0"/>
                <w:sz w:val="18"/>
                <w:szCs w:val="18"/>
              </w:rPr>
            </w:pP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生态效</w:t>
            </w:r>
          </w:p>
          <w:p>
            <w:pPr>
              <w:jc w:val="center"/>
              <w:rPr>
                <w:rFonts w:eastAsia="仿宋_GB2312"/>
                <w:color w:val="000000"/>
                <w:kern w:val="0"/>
                <w:sz w:val="18"/>
                <w:szCs w:val="18"/>
              </w:rPr>
            </w:pPr>
            <w:r>
              <w:rPr>
                <w:rFonts w:eastAsia="仿宋_GB2312"/>
                <w:color w:val="000000"/>
                <w:kern w:val="0"/>
                <w:sz w:val="18"/>
                <w:szCs w:val="18"/>
              </w:rPr>
              <w:t>益指标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城区街道无裸露垃圾</w:t>
            </w:r>
          </w:p>
        </w:tc>
        <w:tc>
          <w:tcPr>
            <w:tcW w:w="1002"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城区街道无裸露垃圾</w:t>
            </w:r>
          </w:p>
        </w:tc>
        <w:tc>
          <w:tcPr>
            <w:tcW w:w="1691"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全天候开展洒水水喷雾降尘作业达到生态环保</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atLeast"/>
          <w:jc w:val="center"/>
        </w:trPr>
        <w:tc>
          <w:tcPr>
            <w:tcW w:w="1097" w:type="dxa"/>
            <w:vMerge w:val="continue"/>
            <w:vAlign w:val="center"/>
          </w:tcPr>
          <w:p>
            <w:pPr>
              <w:spacing w:line="360" w:lineRule="exact"/>
              <w:jc w:val="left"/>
              <w:rPr>
                <w:rFonts w:eastAsia="仿宋_GB2312"/>
                <w:color w:val="000000"/>
                <w:kern w:val="0"/>
                <w:szCs w:val="21"/>
              </w:rPr>
            </w:pPr>
          </w:p>
        </w:tc>
        <w:tc>
          <w:tcPr>
            <w:tcW w:w="965" w:type="dxa"/>
            <w:vAlign w:val="center"/>
          </w:tcPr>
          <w:p>
            <w:pPr>
              <w:jc w:val="center"/>
              <w:rPr>
                <w:rFonts w:ascii="仿宋_GB2312" w:eastAsia="仿宋_GB2312"/>
                <w:color w:val="000000"/>
                <w:kern w:val="0"/>
                <w:sz w:val="18"/>
                <w:szCs w:val="18"/>
              </w:rPr>
            </w:pPr>
            <w:r>
              <w:rPr>
                <w:rFonts w:hint="eastAsia" w:ascii="仿宋_GB2312" w:eastAsia="仿宋_GB2312"/>
                <w:color w:val="000000"/>
                <w:kern w:val="0"/>
                <w:sz w:val="18"/>
                <w:szCs w:val="18"/>
              </w:rPr>
              <w:t>满意度</w:t>
            </w:r>
          </w:p>
          <w:p>
            <w:pPr>
              <w:jc w:val="center"/>
              <w:rPr>
                <w:rFonts w:ascii="仿宋_GB2312" w:eastAsia="仿宋_GB2312"/>
                <w:color w:val="000000"/>
                <w:kern w:val="0"/>
                <w:sz w:val="18"/>
                <w:szCs w:val="18"/>
              </w:rPr>
            </w:pPr>
            <w:r>
              <w:rPr>
                <w:rFonts w:hint="eastAsia" w:ascii="仿宋_GB2312" w:eastAsia="仿宋_GB2312"/>
                <w:color w:val="000000"/>
                <w:kern w:val="0"/>
                <w:sz w:val="18"/>
                <w:szCs w:val="18"/>
              </w:rPr>
              <w:t>指 标</w:t>
            </w:r>
          </w:p>
          <w:p>
            <w:pPr>
              <w:rPr>
                <w:rFonts w:ascii="仿宋_GB2312" w:eastAsia="仿宋_GB2312"/>
                <w:color w:val="000000"/>
                <w:kern w:val="0"/>
                <w:sz w:val="18"/>
                <w:szCs w:val="18"/>
              </w:rPr>
            </w:pPr>
            <w:r>
              <w:rPr>
                <w:rFonts w:hint="eastAsia" w:ascii="仿宋_GB2312" w:eastAsia="仿宋_GB2312"/>
                <w:color w:val="000000"/>
                <w:kern w:val="0"/>
                <w:sz w:val="18"/>
                <w:szCs w:val="18"/>
              </w:rPr>
              <w:t>（10分）</w:t>
            </w:r>
          </w:p>
        </w:tc>
        <w:tc>
          <w:tcPr>
            <w:tcW w:w="1157" w:type="dxa"/>
            <w:vAlign w:val="center"/>
          </w:tcPr>
          <w:p>
            <w:pPr>
              <w:jc w:val="center"/>
              <w:rPr>
                <w:rFonts w:eastAsia="仿宋_GB2312"/>
                <w:color w:val="000000"/>
                <w:kern w:val="0"/>
                <w:sz w:val="18"/>
                <w:szCs w:val="18"/>
              </w:rPr>
            </w:pPr>
            <w:r>
              <w:rPr>
                <w:rFonts w:eastAsia="仿宋_GB2312"/>
                <w:color w:val="000000"/>
                <w:kern w:val="0"/>
                <w:sz w:val="18"/>
                <w:szCs w:val="18"/>
              </w:rPr>
              <w:t>服务对象</w:t>
            </w:r>
            <w:r>
              <w:rPr>
                <w:rFonts w:eastAsia="仿宋_GB2312"/>
                <w:color w:val="000000"/>
                <w:spacing w:val="-6"/>
                <w:kern w:val="0"/>
                <w:sz w:val="18"/>
                <w:szCs w:val="18"/>
              </w:rPr>
              <w:t>满意度指标</w:t>
            </w:r>
          </w:p>
        </w:tc>
        <w:tc>
          <w:tcPr>
            <w:tcW w:w="1314" w:type="dxa"/>
            <w:vAlign w:val="center"/>
          </w:tcPr>
          <w:p>
            <w:pPr>
              <w:jc w:val="left"/>
              <w:rPr>
                <w:rFonts w:ascii="仿宋" w:hAnsi="仿宋" w:eastAsia="仿宋"/>
                <w:color w:val="000000"/>
                <w:kern w:val="0"/>
                <w:sz w:val="18"/>
                <w:szCs w:val="18"/>
              </w:rPr>
            </w:pPr>
            <w:r>
              <w:rPr>
                <w:rFonts w:hint="eastAsia" w:ascii="仿宋" w:hAnsi="仿宋" w:eastAsia="仿宋"/>
                <w:color w:val="000000"/>
                <w:kern w:val="0"/>
                <w:sz w:val="18"/>
                <w:szCs w:val="18"/>
              </w:rPr>
              <w:t>服务对象满意度</w:t>
            </w:r>
          </w:p>
        </w:tc>
        <w:tc>
          <w:tcPr>
            <w:tcW w:w="1002"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90%以上</w:t>
            </w:r>
          </w:p>
        </w:tc>
        <w:tc>
          <w:tcPr>
            <w:tcW w:w="16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r>
              <w:rPr>
                <w:rFonts w:hint="eastAsia" w:ascii="仿宋" w:hAnsi="仿宋" w:eastAsia="仿宋"/>
                <w:color w:val="000000"/>
                <w:kern w:val="0"/>
                <w:sz w:val="18"/>
                <w:szCs w:val="18"/>
              </w:rPr>
              <w:t>95%</w:t>
            </w:r>
          </w:p>
        </w:tc>
        <w:tc>
          <w:tcPr>
            <w:tcW w:w="591"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839"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1343" w:type="dxa"/>
            <w:vAlign w:val="center"/>
          </w:tcPr>
          <w:p>
            <w:pPr>
              <w:jc w:val="left"/>
              <w:rPr>
                <w:rFonts w:ascii="仿宋" w:hAnsi="仿宋" w:eastAsia="仿宋"/>
                <w:color w:val="000000"/>
                <w:kern w:val="0"/>
                <w:sz w:val="18"/>
                <w:szCs w:val="18"/>
              </w:rPr>
            </w:pPr>
            <w:r>
              <w:rPr>
                <w:rFonts w:ascii="仿宋" w:hAnsi="仿宋" w:eastAsia="仿宋"/>
                <w:color w:val="000000"/>
                <w:kern w:val="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226" w:type="dxa"/>
            <w:gridSpan w:val="6"/>
            <w:vAlign w:val="center"/>
          </w:tcPr>
          <w:p>
            <w:pPr>
              <w:jc w:val="center"/>
              <w:rPr>
                <w:rFonts w:ascii="仿宋_GB2312" w:eastAsia="仿宋_GB2312"/>
                <w:color w:val="000000"/>
                <w:kern w:val="0"/>
                <w:sz w:val="18"/>
                <w:szCs w:val="18"/>
              </w:rPr>
            </w:pPr>
            <w:r>
              <w:rPr>
                <w:rFonts w:hint="eastAsia" w:ascii="仿宋_GB2312" w:eastAsia="仿宋_GB2312"/>
                <w:color w:val="000000"/>
                <w:kern w:val="0"/>
                <w:sz w:val="18"/>
                <w:szCs w:val="18"/>
              </w:rPr>
              <w:t>总分</w:t>
            </w:r>
          </w:p>
        </w:tc>
        <w:tc>
          <w:tcPr>
            <w:tcW w:w="591" w:type="dxa"/>
            <w:vAlign w:val="center"/>
          </w:tcPr>
          <w:p>
            <w:pPr>
              <w:jc w:val="center"/>
              <w:rPr>
                <w:rFonts w:ascii="仿宋_GB2312" w:eastAsia="仿宋_GB2312"/>
                <w:color w:val="000000"/>
                <w:kern w:val="0"/>
                <w:sz w:val="18"/>
                <w:szCs w:val="18"/>
              </w:rPr>
            </w:pPr>
            <w:r>
              <w:rPr>
                <w:rFonts w:hint="eastAsia" w:ascii="仿宋_GB2312" w:eastAsia="仿宋_GB2312"/>
                <w:color w:val="000000"/>
                <w:kern w:val="0"/>
                <w:sz w:val="18"/>
                <w:szCs w:val="18"/>
              </w:rPr>
              <w:t>100</w:t>
            </w:r>
          </w:p>
        </w:tc>
        <w:tc>
          <w:tcPr>
            <w:tcW w:w="839" w:type="dxa"/>
            <w:vAlign w:val="center"/>
          </w:tcPr>
          <w:p>
            <w:pPr>
              <w:jc w:val="center"/>
              <w:rPr>
                <w:rFonts w:ascii="仿宋_GB2312" w:eastAsia="仿宋_GB2312"/>
                <w:color w:val="000000"/>
                <w:kern w:val="0"/>
                <w:sz w:val="18"/>
                <w:szCs w:val="18"/>
              </w:rPr>
            </w:pPr>
            <w:r>
              <w:rPr>
                <w:rFonts w:hint="eastAsia" w:ascii="仿宋_GB2312" w:eastAsia="仿宋_GB2312"/>
                <w:color w:val="000000"/>
                <w:kern w:val="0"/>
                <w:sz w:val="18"/>
                <w:szCs w:val="18"/>
              </w:rPr>
              <w:t>98</w:t>
            </w:r>
          </w:p>
        </w:tc>
        <w:tc>
          <w:tcPr>
            <w:tcW w:w="1343" w:type="dxa"/>
            <w:vAlign w:val="center"/>
          </w:tcPr>
          <w:p>
            <w:pPr>
              <w:jc w:val="center"/>
              <w:rPr>
                <w:rFonts w:ascii="仿宋_GB2312" w:eastAsia="仿宋_GB2312"/>
                <w:color w:val="000000"/>
                <w:kern w:val="0"/>
                <w:sz w:val="18"/>
                <w:szCs w:val="18"/>
              </w:rPr>
            </w:pPr>
          </w:p>
        </w:tc>
      </w:tr>
    </w:tbl>
    <w:p>
      <w:pPr>
        <w:spacing w:line="320" w:lineRule="exact"/>
        <w:rPr>
          <w:rFonts w:eastAsia="仿宋_GB2312"/>
          <w:sz w:val="24"/>
        </w:rPr>
      </w:pPr>
      <w:r>
        <w:rPr>
          <w:rFonts w:eastAsia="仿宋_GB2312"/>
          <w:sz w:val="24"/>
        </w:rPr>
        <w:t>填表人：</w:t>
      </w:r>
      <w:r>
        <w:rPr>
          <w:rFonts w:hint="eastAsia" w:eastAsia="仿宋_GB2312"/>
          <w:sz w:val="24"/>
        </w:rPr>
        <w:t>李文利</w:t>
      </w:r>
      <w:r>
        <w:rPr>
          <w:rFonts w:eastAsia="仿宋_GB2312"/>
          <w:sz w:val="24"/>
        </w:rPr>
        <w:t>填报日期：</w:t>
      </w:r>
      <w:r>
        <w:rPr>
          <w:rFonts w:hint="eastAsia" w:eastAsia="仿宋_GB2312"/>
          <w:sz w:val="24"/>
        </w:rPr>
        <w:t>202</w:t>
      </w:r>
      <w:r>
        <w:rPr>
          <w:rFonts w:hint="eastAsia" w:eastAsia="仿宋_GB2312"/>
          <w:sz w:val="24"/>
          <w:lang w:val="en-US" w:eastAsia="zh-CN"/>
        </w:rPr>
        <w:t>3</w:t>
      </w:r>
      <w:r>
        <w:rPr>
          <w:rFonts w:hint="eastAsia" w:eastAsia="仿宋_GB2312"/>
          <w:sz w:val="24"/>
        </w:rPr>
        <w:t>.</w:t>
      </w:r>
      <w:r>
        <w:rPr>
          <w:rFonts w:hint="eastAsia" w:eastAsia="仿宋_GB2312"/>
          <w:sz w:val="24"/>
          <w:lang w:val="en-US" w:eastAsia="zh-CN"/>
        </w:rPr>
        <w:t>6</w:t>
      </w:r>
      <w:r>
        <w:rPr>
          <w:rFonts w:hint="eastAsia" w:eastAsia="仿宋_GB2312"/>
          <w:sz w:val="24"/>
        </w:rPr>
        <w:t>.12</w:t>
      </w:r>
      <w:r>
        <w:rPr>
          <w:rFonts w:eastAsia="仿宋_GB2312"/>
          <w:sz w:val="24"/>
        </w:rPr>
        <w:t>联系电话</w:t>
      </w:r>
      <w:r>
        <w:rPr>
          <w:rFonts w:hint="eastAsia" w:eastAsia="仿宋_GB2312"/>
          <w:sz w:val="24"/>
        </w:rPr>
        <w:t>8481909</w:t>
      </w:r>
      <w:r>
        <w:rPr>
          <w:rFonts w:eastAsia="仿宋_GB2312"/>
          <w:sz w:val="24"/>
        </w:rPr>
        <w:t>单位负责人签字：</w:t>
      </w:r>
    </w:p>
    <w:tbl>
      <w:tblPr>
        <w:tblStyle w:val="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spacing w:line="480" w:lineRule="exact"/>
              <w:jc w:val="center"/>
              <w:rPr>
                <w:rFonts w:eastAsia="仿宋_GB2312"/>
                <w:b/>
                <w:bCs/>
                <w:sz w:val="24"/>
              </w:rPr>
            </w:pPr>
            <w:r>
              <w:rPr>
                <w:rFonts w:eastAsia="黑体"/>
                <w:sz w:val="24"/>
              </w:rPr>
              <w:br w:type="page"/>
            </w:r>
            <w:r>
              <w:rPr>
                <w:rFonts w:hint="eastAsia" w:ascii="黑体" w:hAnsi="黑体" w:eastAsia="黑体"/>
                <w:bCs/>
                <w:sz w:val="24"/>
              </w:rPr>
              <w:t>五、评价报告综述</w:t>
            </w:r>
          </w:p>
          <w:p>
            <w:pPr>
              <w:spacing w:line="480" w:lineRule="exact"/>
              <w:ind w:firstLine="480" w:firstLineChars="200"/>
              <w:rPr>
                <w:rFonts w:eastAsia="仿宋_GB2312"/>
                <w:sz w:val="24"/>
              </w:rPr>
            </w:pP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一、预算支出概况</w:t>
            </w:r>
          </w:p>
          <w:p>
            <w:pPr>
              <w:pStyle w:val="4"/>
              <w:shd w:val="clear" w:color="auto" w:fill="FFFFFF"/>
              <w:spacing w:before="0" w:beforeAutospacing="0" w:after="0" w:afterAutospacing="0" w:line="360" w:lineRule="auto"/>
              <w:ind w:firstLine="480"/>
              <w:jc w:val="both"/>
              <w:rPr>
                <w:rFonts w:ascii="仿宋" w:hAnsi="仿宋" w:eastAsia="仿宋"/>
                <w:color w:val="000000" w:themeColor="text1"/>
              </w:rPr>
            </w:pPr>
            <w:r>
              <w:rPr>
                <w:rFonts w:hint="eastAsia" w:ascii="仿宋" w:hAnsi="仿宋" w:eastAsia="仿宋"/>
                <w:color w:val="000000" w:themeColor="text1"/>
              </w:rPr>
              <w:t>202</w:t>
            </w:r>
            <w:r>
              <w:rPr>
                <w:rFonts w:hint="eastAsia" w:ascii="仿宋" w:hAnsi="仿宋" w:eastAsia="仿宋"/>
                <w:color w:val="000000" w:themeColor="text1"/>
                <w:lang w:val="en-US" w:eastAsia="zh-CN"/>
              </w:rPr>
              <w:t>2</w:t>
            </w:r>
            <w:r>
              <w:rPr>
                <w:rFonts w:hint="eastAsia" w:ascii="仿宋" w:hAnsi="仿宋" w:eastAsia="仿宋"/>
                <w:color w:val="000000" w:themeColor="text1"/>
              </w:rPr>
              <w:t>年我区城区车行道、人行道清扫保洁面积共</w:t>
            </w:r>
            <w:r>
              <w:rPr>
                <w:rFonts w:ascii="仿宋" w:hAnsi="仿宋" w:eastAsia="仿宋"/>
                <w:color w:val="000000" w:themeColor="text1"/>
              </w:rPr>
              <w:t>58.35</w:t>
            </w:r>
            <w:r>
              <w:rPr>
                <w:rFonts w:hint="eastAsia" w:ascii="仿宋" w:hAnsi="仿宋" w:eastAsia="仿宋"/>
                <w:color w:val="000000" w:themeColor="text1"/>
              </w:rPr>
              <w:t>万平方米，其中一级道路38.82万平方米，二级道路</w:t>
            </w:r>
            <w:r>
              <w:rPr>
                <w:rFonts w:hint="eastAsia" w:ascii="仿宋" w:hAnsi="仿宋" w:eastAsia="仿宋"/>
                <w:bCs/>
                <w:color w:val="000000" w:themeColor="text1"/>
              </w:rPr>
              <w:t>12.1万</w:t>
            </w:r>
            <w:r>
              <w:rPr>
                <w:rFonts w:hint="eastAsia" w:ascii="仿宋" w:hAnsi="仿宋" w:eastAsia="仿宋"/>
                <w:color w:val="000000" w:themeColor="text1"/>
              </w:rPr>
              <w:t>平方米，</w:t>
            </w:r>
            <w:r>
              <w:rPr>
                <w:rFonts w:hint="eastAsia" w:ascii="仿宋" w:hAnsi="仿宋" w:eastAsia="仿宋"/>
                <w:bCs/>
                <w:color w:val="000000" w:themeColor="text1"/>
              </w:rPr>
              <w:t>三级2.52万平方米，四级4.91万平方米</w:t>
            </w:r>
            <w:r>
              <w:rPr>
                <w:rFonts w:hint="eastAsia" w:ascii="仿宋" w:hAnsi="仿宋" w:eastAsia="仿宋"/>
                <w:color w:val="000000" w:themeColor="text1"/>
              </w:rPr>
              <w:t>,道路洒水36.7万平方米；道路冲水40.2万平方米；清洗果皮筒220只；公厕维护保洁6座；垃圾站维护保洁6座；环卫作业车辆19台。</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二、预算资金使用及管理情况</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年财政预算保洁经费</w:t>
            </w:r>
            <w:r>
              <w:rPr>
                <w:rFonts w:ascii="仿宋" w:hAnsi="仿宋" w:eastAsia="仿宋" w:cs="宋体"/>
                <w:color w:val="000000"/>
                <w:kern w:val="0"/>
                <w:sz w:val="24"/>
              </w:rPr>
              <w:t>3</w:t>
            </w:r>
            <w:r>
              <w:rPr>
                <w:rFonts w:hint="eastAsia" w:ascii="仿宋" w:hAnsi="仿宋" w:eastAsia="仿宋" w:cs="宋体"/>
                <w:color w:val="000000"/>
                <w:kern w:val="0"/>
                <w:sz w:val="24"/>
                <w:lang w:val="en-US" w:eastAsia="zh-CN"/>
              </w:rPr>
              <w:t>41</w:t>
            </w:r>
            <w:r>
              <w:rPr>
                <w:rFonts w:hint="eastAsia" w:ascii="仿宋" w:hAnsi="仿宋" w:eastAsia="仿宋" w:cs="宋体"/>
                <w:color w:val="000000"/>
                <w:kern w:val="0"/>
                <w:sz w:val="24"/>
              </w:rPr>
              <w:t>万元,实际拨款3</w:t>
            </w:r>
            <w:r>
              <w:rPr>
                <w:rFonts w:hint="eastAsia" w:ascii="仿宋" w:hAnsi="仿宋" w:eastAsia="仿宋" w:cs="宋体"/>
                <w:color w:val="000000"/>
                <w:kern w:val="0"/>
                <w:sz w:val="24"/>
                <w:lang w:val="en-US" w:eastAsia="zh-CN"/>
              </w:rPr>
              <w:t>41</w:t>
            </w:r>
            <w:r>
              <w:rPr>
                <w:rFonts w:hint="eastAsia" w:ascii="仿宋" w:hAnsi="仿宋" w:eastAsia="仿宋" w:cs="宋体"/>
                <w:color w:val="000000"/>
                <w:kern w:val="0"/>
                <w:sz w:val="24"/>
              </w:rPr>
              <w:t>万元，我所用于城区环卫保洁支出经费</w:t>
            </w:r>
            <w:r>
              <w:rPr>
                <w:rFonts w:hint="eastAsia" w:ascii="仿宋" w:hAnsi="仿宋" w:eastAsia="仿宋" w:cs="宋体"/>
                <w:color w:val="000000" w:themeColor="text1"/>
                <w:kern w:val="0"/>
                <w:sz w:val="24"/>
              </w:rPr>
              <w:t>共计</w:t>
            </w:r>
            <w:r>
              <w:rPr>
                <w:rFonts w:hint="eastAsia" w:ascii="仿宋" w:hAnsi="仿宋" w:eastAsia="仿宋" w:cs="宋体"/>
                <w:color w:val="000000" w:themeColor="text1"/>
                <w:kern w:val="0"/>
                <w:sz w:val="24"/>
                <w:lang w:val="en-US" w:eastAsia="zh-CN"/>
              </w:rPr>
              <w:t>363万元</w:t>
            </w:r>
            <w:r>
              <w:rPr>
                <w:rFonts w:hint="eastAsia" w:ascii="仿宋" w:hAnsi="仿宋" w:eastAsia="仿宋" w:cs="宋体"/>
                <w:color w:val="auto"/>
                <w:kern w:val="0"/>
                <w:sz w:val="24"/>
              </w:rPr>
              <w:t>，</w:t>
            </w:r>
            <w:r>
              <w:rPr>
                <w:rFonts w:hint="eastAsia" w:ascii="仿宋" w:hAnsi="仿宋" w:eastAsia="仿宋" w:cs="宋体"/>
                <w:color w:val="000000"/>
                <w:kern w:val="0"/>
                <w:sz w:val="24"/>
              </w:rPr>
              <w:t>所有经费均统一管理、统一安排，用于环卫清扫保洁维护工作，做到年初有预算、年底有决算，以事定费、费随事转。</w:t>
            </w:r>
            <w:bookmarkStart w:id="0" w:name="_GoBack"/>
            <w:bookmarkEnd w:id="0"/>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三、预算支出组织实施情况</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1、创新推进示范管理。大力践行“街长制”，制定了《督查工作实施方案》，明确每个职工负责</w:t>
            </w:r>
            <w:r>
              <w:rPr>
                <w:rFonts w:ascii="仿宋" w:hAnsi="仿宋" w:eastAsia="仿宋" w:cs="宋体"/>
                <w:color w:val="000000"/>
                <w:kern w:val="0"/>
                <w:sz w:val="24"/>
              </w:rPr>
              <w:t>1</w:t>
            </w:r>
            <w:r>
              <w:rPr>
                <w:rFonts w:hint="eastAsia" w:ascii="仿宋" w:hAnsi="仿宋" w:eastAsia="仿宋" w:cs="宋体"/>
                <w:color w:val="000000"/>
                <w:kern w:val="0"/>
                <w:sz w:val="24"/>
              </w:rPr>
              <w:t>-</w:t>
            </w:r>
            <w:r>
              <w:rPr>
                <w:rFonts w:ascii="仿宋" w:hAnsi="仿宋" w:eastAsia="仿宋" w:cs="宋体"/>
                <w:color w:val="000000"/>
                <w:kern w:val="0"/>
                <w:sz w:val="24"/>
              </w:rPr>
              <w:t>3</w:t>
            </w:r>
            <w:r>
              <w:rPr>
                <w:rFonts w:hint="eastAsia" w:ascii="仿宋" w:hAnsi="仿宋" w:eastAsia="仿宋" w:cs="宋体"/>
                <w:color w:val="000000"/>
                <w:kern w:val="0"/>
                <w:sz w:val="24"/>
              </w:rPr>
              <w:t>条道路，每天到责任路段巡查</w:t>
            </w:r>
            <w:r>
              <w:rPr>
                <w:rFonts w:ascii="仿宋" w:hAnsi="仿宋" w:eastAsia="仿宋" w:cs="宋体"/>
                <w:color w:val="000000"/>
                <w:kern w:val="0"/>
                <w:sz w:val="24"/>
              </w:rPr>
              <w:t>1</w:t>
            </w:r>
            <w:r>
              <w:rPr>
                <w:rFonts w:hint="eastAsia" w:ascii="仿宋" w:hAnsi="仿宋" w:eastAsia="仿宋" w:cs="宋体"/>
                <w:color w:val="000000"/>
                <w:kern w:val="0"/>
                <w:sz w:val="24"/>
              </w:rPr>
              <w:t>次以上，将发现的问题及时拍照反馈至环卫所工作群，督促责任领导快速整改落实；根据巡查次数、督查发现和解决问题的数量，每月进行奖罚。</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2、创新推进高效管理。建立起解决问题“挂销号”制度，对工作中存在的问题进行登记，每月定期召开工作讲评会，限时办结“销号”，有效杜绝了久拖不决的弊病，提升了工作效率。</w:t>
            </w:r>
          </w:p>
          <w:p>
            <w:pPr>
              <w:widowControl/>
              <w:shd w:val="clear" w:color="auto" w:fill="FFFFFF"/>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3</w:t>
            </w:r>
            <w:r>
              <w:rPr>
                <w:rFonts w:hint="eastAsia" w:ascii="仿宋" w:hAnsi="仿宋" w:eastAsia="仿宋" w:cs="宋体"/>
                <w:color w:val="000000"/>
                <w:kern w:val="0"/>
                <w:sz w:val="24"/>
              </w:rPr>
              <w:t>、全面优化“街道清洗”。充分发挥机械作业的优势，将人、车、路等要素相对捆绑，每天利用洒水车、洗扫车、清洗车等设备，对车行道、人行道、边沿石及交通护栏，进行全方位、高精度洗扫，确保辖区街道全部“路见本色”；同时，将清洗举措向作业设备保洁延伸，每天定时对机械车辆和垃圾箱、果皮筒进行洗、抹、擦，各类设备洁净如新；在设施维护上，对公厕、垃圾站严格落实全天候专人保洁维护制度，环卫设施功能完善，内外环境干净整洁。</w:t>
            </w:r>
          </w:p>
          <w:p>
            <w:pPr>
              <w:adjustRightInd w:val="0"/>
              <w:snapToGrid w:val="0"/>
              <w:spacing w:line="360" w:lineRule="auto"/>
              <w:ind w:firstLine="480" w:firstLineChars="200"/>
              <w:rPr>
                <w:rFonts w:ascii="仿宋" w:hAnsi="仿宋" w:eastAsia="仿宋" w:cs="宋体"/>
                <w:color w:val="000000"/>
                <w:kern w:val="0"/>
                <w:sz w:val="24"/>
              </w:rPr>
            </w:pPr>
            <w:r>
              <w:rPr>
                <w:rFonts w:hint="eastAsia" w:ascii="黑体" w:hAnsi="黑体" w:eastAsia="黑体" w:cs="黑体"/>
                <w:sz w:val="24"/>
              </w:rPr>
              <w:t>四、预算支出绩效情况</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(一)综合评价情况及评价结论</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年，我单位认真落实“出门就是工作，上街就是管理”理念，将环卫事业作为提升城市品位的有效载体来谋划，作为深化全国文明城市建设的重要举措来推进，作为事关群众切身利益的民生大事来落实，引领干部职工奋力打造“美丽幸福新云溪”，主动顺应人民群众日益增长的美好生态环境需要，将环境卫生品质视为环卫工作的生命线，不断调优作业模式，调高作业标准，推动城市环境卫生面貌发生了翻天覆地的变化，进一步提升了城市宜居幸福指数。</w:t>
            </w:r>
          </w:p>
          <w:p>
            <w:pPr>
              <w:widowControl/>
              <w:shd w:val="clear" w:color="auto" w:fill="FFFFFF"/>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kern w:val="0"/>
                <w:sz w:val="24"/>
              </w:rPr>
              <w:t>根据202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年度我单位保洁绩效工作完成情况，</w:t>
            </w:r>
            <w:r>
              <w:rPr>
                <w:rFonts w:hint="eastAsia" w:ascii="仿宋" w:hAnsi="仿宋" w:eastAsia="仿宋" w:cs="宋体"/>
                <w:color w:val="000000" w:themeColor="text1"/>
                <w:kern w:val="0"/>
                <w:sz w:val="24"/>
              </w:rPr>
              <w:t>我所自评打分为98分，考评结果为优。</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 xml:space="preserve"> (二)项目主要绩效情况分析</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1、项目绩效定性目标及实施计划完成情况。预期目标为“达到文明指数测评标准”，实际完成情况为“顺利通过全国文明城市复查测评”。</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２、项目绩效定量目标（指标）及完成情况。在保洁上，辖区所有街道均按分类标准做好了日常清洗、清扫、保洁等工作，实现“路见本色”；在垃圾清运上，配齐了保洁三轮车、勾臂车、压缩车等各类运输设备，无论是街面、果皮筒垃圾的零星收集，庭院、单位、门店垃圾的转运，还是垃圾站垃圾的长途清运，全程实现了机械化和密闭化；在站厕维护上，做到全天候专人维护保洁，方便市民如厕和倒垃圾。同时全年圆满完成全国文明城市复查测评等和各项重大接待保障活动，得到各级领导高度好评。</w:t>
            </w:r>
          </w:p>
          <w:p>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五、主要经验做法、存在的问题及原因分析</w:t>
            </w:r>
          </w:p>
          <w:p>
            <w:pPr>
              <w:widowControl/>
              <w:shd w:val="clear" w:color="auto" w:fill="FFFFFF"/>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环卫工作仍面临着诸多困难和挑战，离上级要求和市民期待还有较大差距，主要表现在：市容卫生工作存在不少短板；环卫机械化作业效率有待进一步挖掘</w:t>
            </w:r>
            <w:r>
              <w:rPr>
                <w:rFonts w:hint="eastAsia" w:ascii="仿宋" w:hAnsi="仿宋" w:eastAsia="仿宋" w:cs="宋体"/>
                <w:color w:val="000000" w:themeColor="text1"/>
                <w:kern w:val="0"/>
                <w:sz w:val="24"/>
              </w:rPr>
              <w:t>；临聘人员综合素质不高</w:t>
            </w:r>
            <w:r>
              <w:rPr>
                <w:rFonts w:hint="eastAsia" w:ascii="仿宋" w:hAnsi="仿宋" w:eastAsia="仿宋" w:cs="宋体"/>
                <w:color w:val="000000"/>
                <w:kern w:val="0"/>
                <w:sz w:val="24"/>
              </w:rPr>
              <w:t>；安全生产形势依然十分严峻等。今后我单位将进一步完善环卫设施设备，提升环卫机械化作业效率；严格控制临聘人员数量，处理好临聘人员的各项诉求；加强干部职工安全意识，多组织安全知识学习，减少安全事故发生率。</w:t>
            </w:r>
          </w:p>
          <w:p>
            <w:pPr>
              <w:spacing w:line="540" w:lineRule="exact"/>
              <w:rPr>
                <w:rFonts w:eastAsia="楷体_GB2312"/>
                <w:bCs/>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DAC"/>
    <w:rsid w:val="00037775"/>
    <w:rsid w:val="000A647E"/>
    <w:rsid w:val="000C469E"/>
    <w:rsid w:val="00104E67"/>
    <w:rsid w:val="00175926"/>
    <w:rsid w:val="00187CA0"/>
    <w:rsid w:val="001A3E02"/>
    <w:rsid w:val="001A708E"/>
    <w:rsid w:val="001F4418"/>
    <w:rsid w:val="00200030"/>
    <w:rsid w:val="002201C6"/>
    <w:rsid w:val="00246161"/>
    <w:rsid w:val="00251A3B"/>
    <w:rsid w:val="00282D56"/>
    <w:rsid w:val="0033105E"/>
    <w:rsid w:val="00331356"/>
    <w:rsid w:val="00381E95"/>
    <w:rsid w:val="003C5CA0"/>
    <w:rsid w:val="00417481"/>
    <w:rsid w:val="0044594F"/>
    <w:rsid w:val="00457ADF"/>
    <w:rsid w:val="0047123A"/>
    <w:rsid w:val="004B2E01"/>
    <w:rsid w:val="004F34F4"/>
    <w:rsid w:val="00554A8F"/>
    <w:rsid w:val="00575816"/>
    <w:rsid w:val="005F4A94"/>
    <w:rsid w:val="00642E1E"/>
    <w:rsid w:val="006956FD"/>
    <w:rsid w:val="00724E52"/>
    <w:rsid w:val="007816D1"/>
    <w:rsid w:val="007A3A21"/>
    <w:rsid w:val="008D480C"/>
    <w:rsid w:val="00914FFC"/>
    <w:rsid w:val="00947C15"/>
    <w:rsid w:val="009635F4"/>
    <w:rsid w:val="009925FE"/>
    <w:rsid w:val="009D314B"/>
    <w:rsid w:val="009E163B"/>
    <w:rsid w:val="009F2EDF"/>
    <w:rsid w:val="009F321E"/>
    <w:rsid w:val="00A17149"/>
    <w:rsid w:val="00A702D9"/>
    <w:rsid w:val="00A821F8"/>
    <w:rsid w:val="00BF69C8"/>
    <w:rsid w:val="00C127C6"/>
    <w:rsid w:val="00C21451"/>
    <w:rsid w:val="00C26DAC"/>
    <w:rsid w:val="00CF3CE5"/>
    <w:rsid w:val="00DB1BDC"/>
    <w:rsid w:val="00E53469"/>
    <w:rsid w:val="00E61D9F"/>
    <w:rsid w:val="00ED04C3"/>
    <w:rsid w:val="00F114A8"/>
    <w:rsid w:val="0F7C1FDC"/>
    <w:rsid w:val="1409018F"/>
    <w:rsid w:val="1F59624D"/>
    <w:rsid w:val="453271F8"/>
    <w:rsid w:val="64503125"/>
    <w:rsid w:val="7CFE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D9319B-1837-4A73-AFC6-7C0604082BB1}">
  <ds:schemaRefs/>
</ds:datastoreItem>
</file>

<file path=docProps/app.xml><?xml version="1.0" encoding="utf-8"?>
<Properties xmlns="http://schemas.openxmlformats.org/officeDocument/2006/extended-properties" xmlns:vt="http://schemas.openxmlformats.org/officeDocument/2006/docPropsVTypes">
  <Template>Normal</Template>
  <Pages>1</Pages>
  <Words>393</Words>
  <Characters>2241</Characters>
  <Lines>18</Lines>
  <Paragraphs>5</Paragraphs>
  <TotalTime>6</TotalTime>
  <ScaleCrop>false</ScaleCrop>
  <LinksUpToDate>false</LinksUpToDate>
  <CharactersWithSpaces>2629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2022-04-14T00:38:00Z</dcterms:created>
  <dc:creator>Administrator</dc:creator>
  <cp:lastModifiedBy>Administrator</cp:lastModifiedBy>
  <dcterms:modified xsi:type="dcterms:W3CDTF">2023-07-05T02:34:51Z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9863D6698AEE40C09AE0EF4F45010DD8</vt:lpwstr>
  </property>
</Properties>
</file>