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FA4C7">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rPr>
      </w:pPr>
    </w:p>
    <w:p w14:paraId="7FF2CBD7">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楷体_GB2312" w:hAnsi="仿宋" w:eastAsia="楷体_GB2312"/>
          <w:b/>
          <w:sz w:val="30"/>
          <w:szCs w:val="30"/>
        </w:rPr>
      </w:pPr>
    </w:p>
    <w:p w14:paraId="21A664C2">
      <w:pPr>
        <w:keepNext w:val="0"/>
        <w:keepLines w:val="0"/>
        <w:pageBreakBefore w:val="0"/>
        <w:widowControl w:val="0"/>
        <w:kinsoku/>
        <w:wordWrap/>
        <w:overflowPunct/>
        <w:topLinePunct w:val="0"/>
        <w:autoSpaceDE/>
        <w:autoSpaceDN/>
        <w:bidi w:val="0"/>
        <w:adjustRightInd/>
        <w:snapToGrid w:val="0"/>
        <w:spacing w:before="313" w:beforeLines="100" w:line="580" w:lineRule="exact"/>
        <w:ind w:firstLine="4819" w:firstLineChars="1600"/>
        <w:textAlignment w:val="auto"/>
        <w:rPr>
          <w:rFonts w:ascii="楷体_GB2312" w:hAnsi="仿宋" w:eastAsia="楷体_GB2312"/>
          <w:b/>
          <w:sz w:val="30"/>
          <w:szCs w:val="30"/>
        </w:rPr>
      </w:pPr>
      <w:r>
        <w:rPr>
          <w:rFonts w:hint="eastAsia" w:ascii="楷体_GB2312" w:hAnsi="仿宋" w:eastAsia="楷体_GB2312"/>
          <w:b/>
          <w:sz w:val="30"/>
          <w:szCs w:val="30"/>
        </w:rPr>
        <w:t xml:space="preserve"> </w:t>
      </w:r>
      <w:r>
        <w:rPr>
          <w:rFonts w:hint="eastAsia" w:ascii="楷体_GB2312" w:hAnsi="仿宋" w:eastAsia="楷体_GB2312"/>
          <w:b/>
          <w:sz w:val="30"/>
          <w:szCs w:val="30"/>
          <w:lang w:val="en-US" w:eastAsia="zh-CN"/>
        </w:rPr>
        <w:t xml:space="preserve">  </w:t>
      </w:r>
      <w:r>
        <w:rPr>
          <w:rFonts w:hint="eastAsia" w:ascii="楷体_GB2312" w:hAnsi="仿宋" w:eastAsia="楷体_GB2312"/>
          <w:b/>
          <w:sz w:val="30"/>
          <w:szCs w:val="30"/>
        </w:rPr>
        <w:t>岳</w:t>
      </w:r>
      <w:r>
        <w:rPr>
          <w:rFonts w:hint="eastAsia" w:ascii="楷体_GB2312" w:hAnsi="仿宋" w:eastAsia="楷体_GB2312"/>
          <w:b/>
          <w:sz w:val="30"/>
          <w:szCs w:val="30"/>
          <w:lang w:val="en-US" w:eastAsia="zh-CN"/>
        </w:rPr>
        <w:t>云</w:t>
      </w:r>
      <w:r>
        <w:rPr>
          <w:rFonts w:hint="eastAsia" w:ascii="楷体_GB2312" w:hAnsi="仿宋" w:eastAsia="楷体_GB2312"/>
          <w:b/>
          <w:sz w:val="30"/>
          <w:szCs w:val="30"/>
        </w:rPr>
        <w:t>环评〔202</w:t>
      </w:r>
      <w:r>
        <w:rPr>
          <w:rFonts w:hint="eastAsia" w:ascii="楷体_GB2312" w:hAnsi="仿宋" w:eastAsia="楷体_GB2312"/>
          <w:b/>
          <w:sz w:val="30"/>
          <w:szCs w:val="30"/>
          <w:lang w:val="en-US" w:eastAsia="zh-CN"/>
        </w:rPr>
        <w:t>5</w:t>
      </w:r>
      <w:r>
        <w:rPr>
          <w:rFonts w:hint="eastAsia" w:ascii="楷体_GB2312" w:hAnsi="仿宋" w:eastAsia="楷体_GB2312"/>
          <w:b/>
          <w:sz w:val="30"/>
          <w:szCs w:val="30"/>
        </w:rPr>
        <w:t>〕</w:t>
      </w:r>
      <w:r>
        <w:rPr>
          <w:rFonts w:hint="eastAsia" w:ascii="楷体_GB2312" w:hAnsi="仿宋" w:eastAsia="楷体_GB2312"/>
          <w:b/>
          <w:sz w:val="30"/>
          <w:szCs w:val="30"/>
          <w:lang w:val="en-US" w:eastAsia="zh-CN"/>
        </w:rPr>
        <w:t>9</w:t>
      </w:r>
      <w:r>
        <w:rPr>
          <w:rFonts w:hint="eastAsia" w:ascii="楷体_GB2312" w:hAnsi="仿宋" w:eastAsia="楷体_GB2312" w:cs="Times New Roman"/>
          <w:b/>
          <w:sz w:val="30"/>
          <w:szCs w:val="30"/>
        </w:rPr>
        <w:t>号</w:t>
      </w:r>
    </w:p>
    <w:p w14:paraId="519A832E">
      <w:pPr>
        <w:pStyle w:val="4"/>
        <w:spacing w:before="0" w:after="156" w:afterLines="50" w:line="580" w:lineRule="exact"/>
        <w:jc w:val="center"/>
        <w:rPr>
          <w:rFonts w:hint="eastAsia" w:ascii="方正小标宋简体" w:hAnsi="方正小标宋简体" w:eastAsia="方正小标宋简体" w:cs="方正小标宋简体"/>
          <w:b w:val="0"/>
          <w:bCs/>
          <w:spacing w:val="-11"/>
          <w:szCs w:val="24"/>
          <w:lang w:val="en-US" w:eastAsia="zh-CN"/>
        </w:rPr>
      </w:pPr>
      <w:bookmarkStart w:id="1" w:name="_GoBack"/>
      <w:r>
        <w:rPr>
          <w:rFonts w:hint="eastAsia" w:ascii="方正小标宋简体" w:hAnsi="方正小标宋简体" w:eastAsia="方正小标宋简体" w:cs="方正小标宋简体"/>
          <w:b w:val="0"/>
          <w:bCs/>
          <w:spacing w:val="-11"/>
          <w:szCs w:val="24"/>
          <w:lang w:val="en-US" w:eastAsia="zh-CN"/>
        </w:rPr>
        <w:t>关于岳阳隆兴实业有限公司100万条/年集装袋后流程加工项目环境影响报告表的批复</w:t>
      </w:r>
    </w:p>
    <w:bookmarkEnd w:id="1"/>
    <w:p w14:paraId="3CE5FBF4">
      <w:pPr>
        <w:keepNext w:val="0"/>
        <w:keepLines w:val="0"/>
        <w:pageBreakBefore w:val="0"/>
        <w:widowControl w:val="0"/>
        <w:kinsoku/>
        <w:wordWrap/>
        <w:overflowPunct/>
        <w:topLinePunct/>
        <w:autoSpaceDE w:val="0"/>
        <w:autoSpaceDN/>
        <w:bidi w:val="0"/>
        <w:adjustRightInd/>
        <w:snapToGrid/>
        <w:spacing w:after="0" w:line="560" w:lineRule="exact"/>
        <w:jc w:val="both"/>
        <w:textAlignment w:val="auto"/>
        <w:outlineLvl w:val="9"/>
        <w:rPr>
          <w:rFonts w:hint="eastAsia" w:ascii="仿宋_GB2312" w:hAnsi="仿宋_GB2312" w:eastAsia="仿宋_GB2312" w:cs="仿宋_GB2312"/>
          <w:b w:val="0"/>
          <w:bCs w:val="0"/>
          <w:color w:val="auto"/>
          <w:kern w:val="2"/>
          <w:sz w:val="32"/>
          <w:szCs w:val="32"/>
          <w:u w:val="none" w:color="auto"/>
          <w:lang w:eastAsia="zh-CN"/>
        </w:rPr>
      </w:pPr>
      <w:r>
        <w:rPr>
          <w:rFonts w:hint="eastAsia" w:ascii="仿宋_GB2312" w:hAnsi="仿宋_GB2312" w:eastAsia="仿宋_GB2312" w:cs="仿宋_GB2312"/>
          <w:b w:val="0"/>
          <w:bCs w:val="0"/>
          <w:color w:val="auto"/>
          <w:kern w:val="2"/>
          <w:sz w:val="32"/>
          <w:szCs w:val="32"/>
          <w:u w:val="none" w:color="auto"/>
          <w:lang w:eastAsia="zh-CN"/>
        </w:rPr>
        <w:t>岳阳隆兴实业有限公司：</w:t>
      </w:r>
    </w:p>
    <w:p w14:paraId="20F59D0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你公司关于申请</w:t>
      </w:r>
      <w:r>
        <w:rPr>
          <w:rFonts w:hint="eastAsia" w:ascii="仿宋_GB2312" w:hAnsi="仿宋_GB2312" w:eastAsia="仿宋_GB2312" w:cs="仿宋_GB2312"/>
          <w:color w:val="auto"/>
          <w:kern w:val="2"/>
          <w:sz w:val="32"/>
          <w:szCs w:val="32"/>
          <w:lang w:val="en-US" w:eastAsia="zh-CN"/>
        </w:rPr>
        <w:t>岳阳隆兴实业有限公司100万条/年集装袋后流程加工项目</w:t>
      </w:r>
      <w:r>
        <w:rPr>
          <w:rFonts w:hint="eastAsia" w:ascii="仿宋_GB2312" w:hAnsi="仿宋_GB2312" w:eastAsia="仿宋_GB2312" w:cs="仿宋_GB2312"/>
          <w:color w:val="auto"/>
          <w:kern w:val="2"/>
          <w:sz w:val="32"/>
          <w:szCs w:val="32"/>
          <w:lang w:eastAsia="zh-CN"/>
        </w:rPr>
        <w:t>环境影响报告表</w:t>
      </w:r>
      <w:r>
        <w:rPr>
          <w:rFonts w:hint="eastAsia" w:ascii="仿宋_GB2312" w:hAnsi="仿宋_GB2312" w:eastAsia="仿宋_GB2312" w:cs="仿宋_GB2312"/>
          <w:color w:val="auto"/>
          <w:kern w:val="2"/>
          <w:sz w:val="32"/>
          <w:szCs w:val="32"/>
        </w:rPr>
        <w:t>批复的有关函件及附件收悉。经研究，批复如下:</w:t>
      </w:r>
    </w:p>
    <w:p w14:paraId="438FA83A">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一、岳阳隆兴实业有限公司100万条/年集装袋后流程加工项目位于湖南省岳阳市云溪区中石化湖南石油化工有限公司合成橡胶事业部厂区内，</w:t>
      </w:r>
      <w:r>
        <w:rPr>
          <w:rFonts w:hint="eastAsia" w:ascii="仿宋_GB2312" w:hAnsi="仿宋_GB2312" w:eastAsia="仿宋_GB2312" w:cs="仿宋_GB2312"/>
          <w:sz w:val="32"/>
          <w:szCs w:val="32"/>
        </w:rPr>
        <w:t>项目总投资</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万元，其中环保投资</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万元，占总投资的</w:t>
      </w:r>
      <w:r>
        <w:rPr>
          <w:rFonts w:hint="eastAsia" w:ascii="仿宋_GB2312" w:hAnsi="仿宋_GB2312" w:eastAsia="仿宋_GB2312" w:cs="仿宋_GB2312"/>
          <w:sz w:val="32"/>
          <w:szCs w:val="32"/>
          <w:lang w:val="en-US" w:eastAsia="zh-CN"/>
        </w:rPr>
        <w:t>24.4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其主要建设内容为：在厂区现有</w:t>
      </w:r>
      <w:bookmarkStart w:id="0" w:name="OLE_LINK3"/>
      <w:r>
        <w:rPr>
          <w:rFonts w:hint="eastAsia" w:ascii="仿宋_GB2312" w:hAnsi="仿宋_GB2312" w:eastAsia="仿宋_GB2312" w:cs="仿宋_GB2312"/>
          <w:sz w:val="32"/>
          <w:szCs w:val="32"/>
          <w:lang w:val="en-US" w:eastAsia="zh-CN"/>
        </w:rPr>
        <w:t>复膜厂房</w:t>
      </w:r>
      <w:bookmarkEnd w:id="0"/>
      <w:r>
        <w:rPr>
          <w:rFonts w:hint="eastAsia" w:ascii="仿宋_GB2312" w:hAnsi="仿宋_GB2312" w:eastAsia="仿宋_GB2312" w:cs="仿宋_GB2312"/>
          <w:sz w:val="32"/>
          <w:szCs w:val="32"/>
          <w:lang w:val="en-US" w:eastAsia="zh-CN"/>
        </w:rPr>
        <w:t>南侧1层</w:t>
      </w:r>
      <w:r>
        <w:rPr>
          <w:rFonts w:hint="eastAsia" w:ascii="仿宋_GB2312" w:hAnsi="仿宋_GB2312" w:eastAsia="仿宋_GB2312" w:cs="仿宋_GB2312"/>
          <w:sz w:val="32"/>
          <w:szCs w:val="32"/>
        </w:rPr>
        <w:t>进行建设，</w:t>
      </w:r>
      <w:r>
        <w:rPr>
          <w:rFonts w:hint="eastAsia" w:ascii="仿宋_GB2312" w:hAnsi="仿宋_GB2312" w:eastAsia="仿宋_GB2312" w:cs="仿宋_GB2312"/>
          <w:sz w:val="32"/>
          <w:szCs w:val="32"/>
          <w:lang w:val="en-US" w:eastAsia="zh-CN"/>
        </w:rPr>
        <w:t>拟购置一台切印一体机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用于裁剪</w:t>
      </w:r>
      <w:r>
        <w:rPr>
          <w:rFonts w:hint="eastAsia" w:ascii="仿宋_GB2312" w:hAnsi="仿宋_GB2312" w:eastAsia="仿宋_GB2312" w:cs="仿宋_GB2312"/>
          <w:sz w:val="32"/>
          <w:szCs w:val="32"/>
          <w:lang w:eastAsia="zh-CN"/>
        </w:rPr>
        <w:t>集装袋</w:t>
      </w:r>
      <w:r>
        <w:rPr>
          <w:rFonts w:hint="eastAsia" w:ascii="仿宋_GB2312" w:hAnsi="仿宋_GB2312" w:eastAsia="仿宋_GB2312" w:cs="仿宋_GB2312"/>
          <w:sz w:val="32"/>
          <w:szCs w:val="32"/>
          <w:highlight w:val="none"/>
          <w:lang w:eastAsia="zh-CN"/>
        </w:rPr>
        <w:t>编织布，</w:t>
      </w:r>
      <w:r>
        <w:rPr>
          <w:rFonts w:hint="eastAsia" w:ascii="仿宋_GB2312" w:hAnsi="仿宋_GB2312" w:eastAsia="仿宋_GB2312" w:cs="仿宋_GB2312"/>
          <w:sz w:val="32"/>
          <w:szCs w:val="32"/>
          <w:highlight w:val="none"/>
          <w:lang w:val="en-US" w:eastAsia="zh-CN"/>
        </w:rPr>
        <w:t>另购置单针、双针缝纫机，对裁剪后的</w:t>
      </w:r>
      <w:r>
        <w:rPr>
          <w:rFonts w:hint="eastAsia" w:ascii="仿宋_GB2312" w:hAnsi="仿宋_GB2312" w:eastAsia="仿宋_GB2312" w:cs="仿宋_GB2312"/>
          <w:sz w:val="32"/>
          <w:szCs w:val="32"/>
          <w:highlight w:val="none"/>
          <w:lang w:eastAsia="zh-CN"/>
        </w:rPr>
        <w:t>编织布</w:t>
      </w:r>
      <w:r>
        <w:rPr>
          <w:rFonts w:hint="eastAsia" w:ascii="仿宋_GB2312" w:hAnsi="仿宋_GB2312" w:eastAsia="仿宋_GB2312" w:cs="仿宋_GB2312"/>
          <w:sz w:val="32"/>
          <w:szCs w:val="32"/>
          <w:highlight w:val="none"/>
          <w:lang w:val="en-US" w:eastAsia="zh-CN"/>
        </w:rPr>
        <w:t>进行缝制，位于厂区东北侧成品仓库</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kern w:val="2"/>
          <w:sz w:val="32"/>
          <w:szCs w:val="32"/>
          <w:highlight w:val="none"/>
          <w:lang w:val="en-US" w:eastAsia="zh-CN"/>
        </w:rPr>
        <w:t>项目以集装袋编织布、水性油</w:t>
      </w:r>
      <w:r>
        <w:rPr>
          <w:rFonts w:hint="eastAsia" w:ascii="仿宋_GB2312" w:hAnsi="仿宋_GB2312" w:eastAsia="仿宋_GB2312" w:cs="仿宋_GB2312"/>
          <w:sz w:val="32"/>
          <w:szCs w:val="32"/>
          <w:highlight w:val="none"/>
          <w:lang w:val="en-US" w:eastAsia="zh-CN"/>
        </w:rPr>
        <w:t>墨、缝纫工业线等</w:t>
      </w:r>
      <w:r>
        <w:rPr>
          <w:rFonts w:hint="eastAsia" w:ascii="仿宋_GB2312" w:hAnsi="仿宋_GB2312" w:eastAsia="仿宋_GB2312" w:cs="仿宋_GB2312"/>
          <w:sz w:val="32"/>
          <w:szCs w:val="32"/>
          <w:lang w:eastAsia="zh-CN"/>
        </w:rPr>
        <w:t>为主要原辅材料</w:t>
      </w:r>
      <w:r>
        <w:rPr>
          <w:rFonts w:hint="eastAsia" w:ascii="仿宋_GB2312" w:hAnsi="仿宋_GB2312" w:eastAsia="仿宋_GB2312" w:cs="仿宋_GB2312"/>
          <w:color w:val="auto"/>
          <w:kern w:val="2"/>
          <w:sz w:val="32"/>
          <w:szCs w:val="32"/>
          <w:highlight w:val="none"/>
          <w:lang w:val="en-US" w:eastAsia="zh-CN"/>
        </w:rPr>
        <w:t>，年产集装袋100万条。</w:t>
      </w:r>
    </w:p>
    <w:p w14:paraId="39D265D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根据湖南</w:t>
      </w:r>
      <w:r>
        <w:rPr>
          <w:rFonts w:hint="eastAsia" w:ascii="仿宋_GB2312" w:hAnsi="仿宋_GB2312" w:eastAsia="仿宋_GB2312" w:cs="仿宋_GB2312"/>
          <w:color w:val="auto"/>
          <w:kern w:val="2"/>
          <w:sz w:val="32"/>
          <w:szCs w:val="32"/>
          <w:highlight w:val="none"/>
          <w:lang w:val="en-US" w:eastAsia="zh-CN"/>
        </w:rPr>
        <w:t>衡润科技</w:t>
      </w:r>
      <w:r>
        <w:rPr>
          <w:rFonts w:hint="eastAsia" w:ascii="仿宋_GB2312" w:hAnsi="仿宋_GB2312" w:eastAsia="仿宋_GB2312" w:cs="仿宋_GB2312"/>
          <w:color w:val="auto"/>
          <w:kern w:val="2"/>
          <w:sz w:val="32"/>
          <w:szCs w:val="32"/>
          <w:highlight w:val="none"/>
        </w:rPr>
        <w:t>有限公司编制的建设项目环境影响报告表基本内容、结论及专家评审意见，我局原则同意你司环境影响报告表中环境影响评价结论和环境保护对策措施。</w:t>
      </w:r>
    </w:p>
    <w:p w14:paraId="098129F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red"/>
          <w:lang w:val="en-US" w:eastAsia="zh-CN"/>
        </w:rPr>
      </w:pPr>
      <w:r>
        <w:rPr>
          <w:rFonts w:hint="eastAsia" w:ascii="仿宋_GB2312" w:hAnsi="仿宋_GB2312" w:eastAsia="仿宋_GB2312" w:cs="仿宋_GB2312"/>
          <w:sz w:val="32"/>
          <w:szCs w:val="32"/>
        </w:rPr>
        <w:t>二、项目在施工及营运期间须全面落实专家及环境影响报告表中提出的各项污染物防治措施，切实加强环境管理，确保污防设施长期稳定运行、污染物达标排放，并着重做好以下几点工作。</w:t>
      </w:r>
    </w:p>
    <w:p w14:paraId="5B9BB1B2">
      <w:pPr>
        <w:keepNext w:val="0"/>
        <w:keepLines w:val="0"/>
        <w:pageBreakBefore w:val="0"/>
        <w:widowControl w:val="0"/>
        <w:kinsoku/>
        <w:wordWrap/>
        <w:overflowPunct/>
        <w:autoSpaceDN/>
        <w:bidi w:val="0"/>
        <w:adjustRightInd/>
        <w:snapToGrid/>
        <w:spacing w:after="0" w:line="560" w:lineRule="exact"/>
        <w:ind w:firstLine="640" w:firstLineChars="200"/>
        <w:jc w:val="both"/>
        <w:textAlignment w:val="auto"/>
        <w:rPr>
          <w:rFonts w:hint="eastAsia"/>
          <w:lang w:val="en-US" w:eastAsia="zh-CN"/>
        </w:rPr>
      </w:pPr>
      <w:r>
        <w:rPr>
          <w:rFonts w:hint="eastAsia" w:ascii="楷体_GB2312" w:hAnsi="楷体_GB2312" w:eastAsia="楷体_GB2312" w:cs="楷体_GB2312"/>
          <w:sz w:val="32"/>
          <w:szCs w:val="32"/>
          <w:highlight w:val="none"/>
          <w:lang w:val="en-US" w:eastAsia="zh-CN"/>
        </w:rPr>
        <w:t>1</w:t>
      </w:r>
      <w:r>
        <w:rPr>
          <w:rFonts w:hint="eastAsia" w:ascii="楷体_GB2312" w:hAnsi="楷体_GB2312" w:eastAsia="楷体_GB2312" w:cs="楷体_GB2312"/>
          <w:sz w:val="32"/>
          <w:szCs w:val="32"/>
          <w:highlight w:val="none"/>
        </w:rPr>
        <w:t>.加强废气污染防治工作。</w:t>
      </w:r>
      <w:r>
        <w:rPr>
          <w:rFonts w:hint="eastAsia" w:ascii="仿宋_GB2312" w:hAnsi="仿宋_GB2312" w:eastAsia="仿宋_GB2312" w:cs="仿宋_GB2312"/>
          <w:sz w:val="32"/>
          <w:szCs w:val="32"/>
        </w:rPr>
        <w:t>严格控制项目废气污染，规范建设各废气集排气系统和处理设施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加强日常监管，规范操作，采取有效措施提高废气收集率，定期对生产设备、管路管线、机泵等设施进行巡检和维护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防止跑冒滴漏，最大限度减少生产过程中的废气无组织排放。</w:t>
      </w:r>
      <w:r>
        <w:rPr>
          <w:rFonts w:hint="eastAsia" w:ascii="仿宋_GB2312" w:hAnsi="仿宋_GB2312" w:eastAsia="仿宋_GB2312" w:cs="仿宋_GB2312"/>
          <w:sz w:val="32"/>
          <w:szCs w:val="32"/>
          <w:lang w:val="en-US" w:eastAsia="zh-CN"/>
        </w:rPr>
        <w:t>项目印刷工序废气经集气罩收集后，由管道输送至二级活性炭吸附装置处理</w:t>
      </w:r>
      <w:r>
        <w:rPr>
          <w:rFonts w:hint="eastAsia" w:ascii="仿宋_GB2312" w:hAnsi="仿宋_GB2312" w:eastAsia="仿宋_GB2312" w:cs="仿宋_GB2312"/>
          <w:sz w:val="32"/>
          <w:szCs w:val="32"/>
          <w:highlight w:val="none"/>
          <w:lang w:val="en-US" w:eastAsia="zh-CN"/>
        </w:rPr>
        <w:t>后，</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highlight w:val="none"/>
          <w:lang w:val="en-US" w:eastAsia="zh-CN"/>
        </w:rPr>
        <w:t>15m高排气筒</w:t>
      </w:r>
      <w:r>
        <w:rPr>
          <w:rFonts w:hint="eastAsia" w:ascii="仿宋_GB2312" w:hAnsi="仿宋_GB2312" w:eastAsia="仿宋_GB2312" w:cs="仿宋_GB2312"/>
          <w:sz w:val="32"/>
          <w:szCs w:val="32"/>
          <w:lang w:val="en-US" w:eastAsia="zh-CN"/>
        </w:rPr>
        <w:t>（DA001）达标排放。项目印刷工序废气挥发性有机物执行《印刷业挥发性有机物排放标准》(DB43/1357-2017)中表1标准限值。厂界无组织废气挥发性有机物执行《印刷业挥发性有机物排放标准》(DB43/1357-2017)中表2标准。厂区内无组织排放监控点挥发性有机物执行《挥发性有机物无组织排放控制标准》（GB37822-2019）附录A表A.1排放限值要求。</w:t>
      </w:r>
    </w:p>
    <w:p w14:paraId="4A5BC1CB">
      <w:pPr>
        <w:keepNext w:val="0"/>
        <w:keepLines w:val="0"/>
        <w:pageBreakBefore w:val="0"/>
        <w:widowControl w:val="0"/>
        <w:kinsoku/>
        <w:wordWrap/>
        <w:overflowPunct/>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2.加强</w:t>
      </w:r>
      <w:r>
        <w:rPr>
          <w:rFonts w:hint="eastAsia" w:ascii="楷体_GB2312" w:hAnsi="楷体_GB2312" w:eastAsia="楷体_GB2312" w:cs="楷体_GB2312"/>
          <w:sz w:val="32"/>
          <w:szCs w:val="32"/>
        </w:rPr>
        <w:t>固体废物污染防治工作。</w:t>
      </w:r>
      <w:r>
        <w:rPr>
          <w:rFonts w:hint="eastAsia" w:ascii="仿宋_GB2312" w:hAnsi="仿宋_GB2312" w:eastAsia="仿宋_GB2312" w:cs="仿宋_GB2312"/>
          <w:color w:val="auto"/>
          <w:sz w:val="32"/>
          <w:szCs w:val="32"/>
          <w:highlight w:val="none"/>
        </w:rPr>
        <w:t>按“无害化、减量化、资源化”原则，做好</w:t>
      </w:r>
      <w:r>
        <w:rPr>
          <w:rFonts w:hint="eastAsia" w:ascii="仿宋_GB2312" w:hAnsi="仿宋_GB2312" w:eastAsia="仿宋_GB2312" w:cs="仿宋_GB2312"/>
          <w:color w:val="auto"/>
          <w:kern w:val="2"/>
          <w:sz w:val="32"/>
          <w:szCs w:val="32"/>
          <w:highlight w:val="none"/>
          <w:lang w:val="en-US" w:eastAsia="zh-CN"/>
        </w:rPr>
        <w:t>固体废物分类收集和处置利用工作，并建立健全固体废物管理台账。废活性炭、废印刷版、印刷机清洗废水、废油墨桶、废润滑油及废润滑油桶、含油废抹布及手套等</w:t>
      </w:r>
      <w:r>
        <w:rPr>
          <w:rFonts w:hint="eastAsia" w:ascii="仿宋_GB2312" w:hAnsi="仿宋_GB2312" w:eastAsia="仿宋_GB2312" w:cs="仿宋_GB2312"/>
          <w:sz w:val="32"/>
          <w:szCs w:val="32"/>
          <w:highlight w:val="none"/>
        </w:rPr>
        <w:t>危险废物严格按《危险废物贮存污染控制标准》（GB18597-2023）要求合规储存、建立健全管理台账，交由有资质单位安全处置，并执行转移联单制度。</w:t>
      </w:r>
      <w:r>
        <w:rPr>
          <w:rFonts w:hint="eastAsia" w:ascii="仿宋_GB2312" w:hAnsi="仿宋_GB2312" w:eastAsia="仿宋_GB2312" w:cs="仿宋_GB2312"/>
          <w:color w:val="auto"/>
          <w:kern w:val="2"/>
          <w:sz w:val="32"/>
          <w:szCs w:val="32"/>
          <w:highlight w:val="none"/>
          <w:lang w:val="en-US" w:eastAsia="zh-CN"/>
        </w:rPr>
        <w:t>编织布边角料、不合格品等</w:t>
      </w:r>
      <w:r>
        <w:rPr>
          <w:rFonts w:hint="eastAsia" w:ascii="仿宋_GB2312" w:hAnsi="仿宋_GB2312" w:eastAsia="仿宋_GB2312" w:cs="仿宋_GB2312"/>
          <w:color w:val="auto"/>
          <w:sz w:val="32"/>
          <w:szCs w:val="32"/>
          <w:lang w:eastAsia="zh-CN"/>
        </w:rPr>
        <w:t>一般</w:t>
      </w:r>
      <w:r>
        <w:rPr>
          <w:rFonts w:hint="eastAsia" w:ascii="仿宋_GB2312" w:hAnsi="仿宋_GB2312" w:eastAsia="仿宋_GB2312" w:cs="仿宋_GB2312"/>
          <w:color w:val="auto"/>
          <w:sz w:val="32"/>
          <w:szCs w:val="32"/>
          <w:lang w:val="en-US" w:eastAsia="zh-CN"/>
        </w:rPr>
        <w:t>工业</w:t>
      </w:r>
      <w:r>
        <w:rPr>
          <w:rFonts w:hint="eastAsia" w:ascii="仿宋_GB2312" w:hAnsi="仿宋_GB2312" w:eastAsia="仿宋_GB2312" w:cs="仿宋_GB2312"/>
          <w:color w:val="auto"/>
          <w:sz w:val="32"/>
          <w:szCs w:val="32"/>
          <w:lang w:eastAsia="zh-CN"/>
        </w:rPr>
        <w:t>固体废物</w:t>
      </w:r>
      <w:r>
        <w:rPr>
          <w:rFonts w:hint="eastAsia" w:ascii="仿宋_GB2312" w:hAnsi="仿宋_GB2312" w:eastAsia="仿宋_GB2312" w:cs="仿宋_GB2312"/>
          <w:color w:val="auto"/>
          <w:sz w:val="32"/>
          <w:szCs w:val="32"/>
        </w:rPr>
        <w:t>须</w:t>
      </w:r>
      <w:r>
        <w:rPr>
          <w:rFonts w:hint="eastAsia" w:ascii="仿宋_GB2312" w:hAnsi="仿宋_GB2312" w:eastAsia="仿宋_GB2312" w:cs="仿宋_GB2312"/>
          <w:sz w:val="32"/>
          <w:szCs w:val="32"/>
          <w:highlight w:val="none"/>
          <w:lang w:eastAsia="zh-CN"/>
        </w:rPr>
        <w:t>按《一般工业固体废物贮存和填埋污染控制标准》（GB18599-2020）安全贮存、</w:t>
      </w:r>
      <w:r>
        <w:rPr>
          <w:rFonts w:hint="eastAsia" w:ascii="仿宋_GB2312" w:hAnsi="仿宋_GB2312" w:eastAsia="仿宋_GB2312" w:cs="仿宋_GB2312"/>
          <w:sz w:val="32"/>
          <w:szCs w:val="32"/>
          <w:highlight w:val="none"/>
          <w:lang w:val="en-US" w:eastAsia="zh-CN"/>
        </w:rPr>
        <w:t>妥善处置。</w:t>
      </w:r>
      <w:r>
        <w:rPr>
          <w:rFonts w:hint="eastAsia" w:ascii="仿宋_GB2312" w:hAnsi="仿宋_GB2312" w:eastAsia="仿宋_GB2312" w:cs="仿宋_GB2312"/>
          <w:sz w:val="32"/>
          <w:szCs w:val="32"/>
          <w:highlight w:val="none"/>
        </w:rPr>
        <w:t>生活垃圾集中收集后由环卫部门定期清运、合理处置</w:t>
      </w:r>
      <w:r>
        <w:rPr>
          <w:rFonts w:hint="eastAsia" w:ascii="仿宋_GB2312" w:hAnsi="仿宋_GB2312" w:eastAsia="仿宋_GB2312" w:cs="仿宋_GB2312"/>
          <w:sz w:val="32"/>
          <w:szCs w:val="32"/>
          <w:highlight w:val="none"/>
          <w:lang w:eastAsia="zh-CN"/>
        </w:rPr>
        <w:t>。</w:t>
      </w:r>
    </w:p>
    <w:p w14:paraId="65F3606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.加强噪声污染防治工作。</w:t>
      </w:r>
      <w:r>
        <w:rPr>
          <w:rFonts w:hint="eastAsia" w:ascii="仿宋_GB2312" w:hAnsi="仿宋_GB2312" w:eastAsia="仿宋_GB2312" w:cs="仿宋_GB2312"/>
          <w:sz w:val="32"/>
          <w:szCs w:val="32"/>
        </w:rPr>
        <w:t>通过采用低噪声设备、合理布局，并采取隔声、减震等措施，确保厂界噪声达到《工业企业厂界环境噪声排放标准》(GB12348-2008)中的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类标准要求。</w:t>
      </w:r>
    </w:p>
    <w:p w14:paraId="56F02B56">
      <w:pPr>
        <w:pStyle w:val="47"/>
        <w:keepNext w:val="0"/>
        <w:keepLines w:val="0"/>
        <w:pageBreakBefore w:val="0"/>
        <w:kinsoku/>
        <w:wordWrap/>
        <w:overflowPunct/>
        <w:topLinePunct w:val="0"/>
        <w:autoSpaceDE/>
        <w:autoSpaceDN/>
        <w:bidi w:val="0"/>
        <w:spacing w:after="0" w:line="560" w:lineRule="exact"/>
        <w:ind w:firstLine="640"/>
        <w:textAlignment w:val="auto"/>
        <w:rPr>
          <w:rFonts w:hint="eastAsia"/>
          <w:highlight w:val="none"/>
          <w:lang w:val="en-US" w:eastAsia="zh-CN"/>
        </w:rPr>
      </w:pPr>
      <w:r>
        <w:rPr>
          <w:rFonts w:hint="eastAsia" w:ascii="楷体_GB2312" w:hAnsi="楷体_GB2312" w:eastAsia="楷体_GB2312" w:cs="楷体_GB2312"/>
          <w:sz w:val="32"/>
          <w:szCs w:val="32"/>
          <w:highlight w:val="none"/>
          <w:lang w:val="en-US" w:eastAsia="zh-CN"/>
        </w:rPr>
        <w:t>4</w:t>
      </w:r>
      <w:r>
        <w:rPr>
          <w:rFonts w:hint="eastAsia" w:ascii="楷体_GB2312" w:hAnsi="楷体_GB2312" w:eastAsia="楷体_GB2312" w:cs="楷体_GB2312"/>
          <w:sz w:val="32"/>
          <w:szCs w:val="32"/>
          <w:highlight w:val="none"/>
        </w:rPr>
        <w:t>.加强地下水污染防治工作。</w:t>
      </w:r>
      <w:r>
        <w:rPr>
          <w:rFonts w:hint="eastAsia" w:ascii="仿宋_GB2312" w:hAnsi="仿宋_GB2312" w:eastAsia="仿宋_GB2312" w:cs="仿宋_GB2312"/>
          <w:sz w:val="32"/>
          <w:szCs w:val="32"/>
          <w:highlight w:val="none"/>
        </w:rPr>
        <w:t>按照“源头控制、分区防治、污染监控、应急响应”相结合的原则，制定并实施源头控制措施、分区防渗措施、污染监控计划、风险事故应急响应方案等，从源头上减少污染物的产生，防止环境污染。同时，严格按照国家相关规范要求，对工艺、设备及防渗构建物采取相应措施，防止和降低污染物的跑、冒、滴、漏；根据分区防渗要求做好重点防腐防渗工作，强化管理，避免由于泄漏污染地下水。</w:t>
      </w:r>
    </w:p>
    <w:p w14:paraId="30032D54">
      <w:pPr>
        <w:keepNext w:val="0"/>
        <w:keepLines w:val="0"/>
        <w:pageBreakBefore w:val="0"/>
        <w:kinsoku/>
        <w:wordWrap/>
        <w:overflowPunct/>
        <w:topLinePunct w:val="0"/>
        <w:autoSpaceDE/>
        <w:autoSpaceDN/>
        <w:bidi w:val="0"/>
        <w:spacing w:after="0" w:line="56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.加强营运期风险防范。</w:t>
      </w:r>
      <w:r>
        <w:rPr>
          <w:rFonts w:hint="eastAsia" w:ascii="仿宋_GB2312" w:hAnsi="仿宋_GB2312" w:eastAsia="仿宋_GB2312" w:cs="仿宋_GB2312"/>
          <w:sz w:val="32"/>
          <w:szCs w:val="32"/>
        </w:rPr>
        <w:t>严格落实报告表提出的各项环境风险防范措施；按照《突发环境事件应急管理办法》</w:t>
      </w:r>
      <w:r>
        <w:rPr>
          <w:rFonts w:hint="eastAsia" w:ascii="仿宋_GB2312" w:hAnsi="仿宋_GB2312" w:eastAsia="仿宋_GB2312" w:cs="仿宋_GB2312"/>
          <w:sz w:val="32"/>
          <w:szCs w:val="32"/>
          <w:lang w:val="en-US" w:eastAsia="zh-CN"/>
        </w:rPr>
        <w:t>修订完善</w:t>
      </w:r>
      <w:r>
        <w:rPr>
          <w:rFonts w:hint="eastAsia" w:ascii="仿宋_GB2312" w:hAnsi="仿宋_GB2312" w:eastAsia="仿宋_GB2312" w:cs="仿宋_GB2312"/>
          <w:sz w:val="32"/>
          <w:szCs w:val="32"/>
        </w:rPr>
        <w:t>突发环境事件应急预案，储备风险救助物资并组织演练，杜绝环境风险事故发生。</w:t>
      </w:r>
    </w:p>
    <w:p w14:paraId="3C905E64">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.加强环境管理。</w:t>
      </w:r>
      <w:r>
        <w:rPr>
          <w:rFonts w:hint="eastAsia" w:ascii="仿宋_GB2312" w:hAnsi="仿宋_GB2312" w:eastAsia="仿宋_GB2312" w:cs="仿宋_GB2312"/>
          <w:sz w:val="32"/>
          <w:szCs w:val="32"/>
        </w:rPr>
        <w:t>建立健全污染防治设施运行管理台帐，设专门的环保机构及环保人员，确保各项污染防治设施的正常运行，各类污染物稳定达标排放。</w:t>
      </w:r>
    </w:p>
    <w:p w14:paraId="3CC9AD7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宋体" w:cs="仿宋_GB2312"/>
          <w:color w:val="auto"/>
          <w:kern w:val="2"/>
          <w:sz w:val="32"/>
          <w:szCs w:val="32"/>
          <w:highlight w:val="red"/>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本项目污染物排放总量控制指标为：VOCs：0.08t/a。项目新增污染物总量控制指标由</w:t>
      </w:r>
      <w:r>
        <w:rPr>
          <w:rFonts w:hint="eastAsia" w:ascii="仿宋_GB2312" w:hAnsi="仿宋_GB2312" w:eastAsia="仿宋_GB2312" w:cs="仿宋_GB2312"/>
          <w:color w:val="auto"/>
          <w:kern w:val="2"/>
          <w:sz w:val="32"/>
          <w:szCs w:val="32"/>
          <w:lang w:val="en-US" w:eastAsia="zh-CN"/>
        </w:rPr>
        <w:t>岳阳隆兴实业有限公司</w:t>
      </w:r>
      <w:r>
        <w:rPr>
          <w:rFonts w:hint="eastAsia" w:ascii="仿宋_GB2312" w:hAnsi="仿宋_GB2312" w:eastAsia="仿宋_GB2312" w:cs="仿宋_GB2312"/>
          <w:sz w:val="32"/>
          <w:szCs w:val="32"/>
          <w:lang w:val="en-US" w:eastAsia="zh-CN"/>
        </w:rPr>
        <w:t>内部调配。</w:t>
      </w:r>
    </w:p>
    <w:p w14:paraId="274E1DF8">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三、你公司自收到本批复后，应在15个工作日内将批复及批准的环评报告</w:t>
      </w:r>
      <w:r>
        <w:rPr>
          <w:rFonts w:hint="eastAsia" w:ascii="仿宋_GB2312" w:hAnsi="仿宋_GB2312" w:eastAsia="仿宋_GB2312" w:cs="仿宋_GB2312"/>
          <w:sz w:val="32"/>
          <w:szCs w:val="32"/>
          <w:highlight w:val="none"/>
        </w:rPr>
        <w:t>文本送</w:t>
      </w:r>
      <w:r>
        <w:rPr>
          <w:rFonts w:hint="eastAsia" w:ascii="仿宋_GB2312" w:hAnsi="仿宋_GB2312" w:eastAsia="仿宋_GB2312" w:cs="仿宋_GB2312"/>
          <w:color w:val="auto"/>
          <w:kern w:val="2"/>
          <w:sz w:val="32"/>
          <w:szCs w:val="32"/>
          <w:highlight w:val="none"/>
          <w:lang w:val="en-US" w:eastAsia="zh-CN"/>
        </w:rPr>
        <w:fldChar w:fldCharType="begin"/>
      </w:r>
      <w:r>
        <w:rPr>
          <w:rFonts w:hint="eastAsia" w:ascii="仿宋_GB2312" w:hAnsi="仿宋_GB2312" w:eastAsia="仿宋_GB2312" w:cs="仿宋_GB2312"/>
          <w:color w:val="auto"/>
          <w:kern w:val="2"/>
          <w:sz w:val="32"/>
          <w:szCs w:val="32"/>
          <w:highlight w:val="none"/>
          <w:lang w:val="en-US" w:eastAsia="zh-CN"/>
        </w:rPr>
        <w:instrText xml:space="preserve"> HYPERLINK "javascript:viewHomeCompanyInfoView('343710152341339147')" </w:instrText>
      </w:r>
      <w:r>
        <w:rPr>
          <w:rFonts w:hint="eastAsia" w:ascii="仿宋_GB2312" w:hAnsi="仿宋_GB2312" w:eastAsia="仿宋_GB2312" w:cs="仿宋_GB2312"/>
          <w:color w:val="auto"/>
          <w:kern w:val="2"/>
          <w:sz w:val="32"/>
          <w:szCs w:val="32"/>
          <w:highlight w:val="none"/>
          <w:lang w:val="en-US" w:eastAsia="zh-CN"/>
        </w:rPr>
        <w:fldChar w:fldCharType="separate"/>
      </w:r>
      <w:r>
        <w:rPr>
          <w:rFonts w:hint="eastAsia" w:ascii="仿宋_GB2312" w:hAnsi="仿宋_GB2312" w:eastAsia="仿宋_GB2312" w:cs="仿宋_GB2312"/>
          <w:color w:val="auto"/>
          <w:kern w:val="2"/>
          <w:sz w:val="32"/>
          <w:szCs w:val="32"/>
          <w:highlight w:val="none"/>
          <w:lang w:val="en-US" w:eastAsia="zh-CN"/>
        </w:rPr>
        <w:t>湖南衡润科技有限公司</w:t>
      </w:r>
      <w:r>
        <w:rPr>
          <w:rFonts w:hint="eastAsia" w:ascii="仿宋_GB2312" w:hAnsi="仿宋_GB2312" w:eastAsia="仿宋_GB2312" w:cs="仿宋_GB2312"/>
          <w:color w:val="auto"/>
          <w:kern w:val="2"/>
          <w:sz w:val="32"/>
          <w:szCs w:val="32"/>
          <w:highlight w:val="none"/>
          <w:lang w:val="en-US" w:eastAsia="zh-CN"/>
        </w:rPr>
        <w:fldChar w:fldCharType="end"/>
      </w:r>
      <w:r>
        <w:rPr>
          <w:rFonts w:hint="eastAsia" w:ascii="仿宋_GB2312" w:hAnsi="仿宋_GB2312" w:eastAsia="仿宋_GB2312" w:cs="仿宋_GB2312"/>
          <w:color w:val="auto"/>
          <w:kern w:val="2"/>
          <w:sz w:val="32"/>
          <w:szCs w:val="32"/>
          <w:highlight w:val="none"/>
          <w:lang w:val="en-US" w:eastAsia="zh-CN"/>
        </w:rPr>
        <w:t>。</w:t>
      </w:r>
      <w:r>
        <w:rPr>
          <w:rFonts w:hint="eastAsia" w:ascii="仿宋_GB2312" w:hAnsi="仿宋_GB2312" w:eastAsia="仿宋_GB2312" w:cs="仿宋_GB2312"/>
          <w:sz w:val="32"/>
          <w:szCs w:val="32"/>
          <w:highlight w:val="none"/>
        </w:rPr>
        <w:t xml:space="preserve"> </w:t>
      </w:r>
    </w:p>
    <w:p w14:paraId="18100EA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color w:val="auto"/>
          <w:spacing w:val="0"/>
          <w:position w:val="0"/>
          <w:sz w:val="32"/>
          <w:szCs w:val="32"/>
        </w:rPr>
        <w:t>岳阳市生态环境保护综合行政执法支队云溪大队</w:t>
      </w:r>
      <w:r>
        <w:rPr>
          <w:rFonts w:hint="eastAsia" w:ascii="仿宋_GB2312" w:hAnsi="仿宋_GB2312" w:eastAsia="仿宋_GB2312" w:cs="仿宋_GB2312"/>
          <w:sz w:val="32"/>
          <w:szCs w:val="32"/>
        </w:rPr>
        <w:t>负责该项目的日常环境监管。</w:t>
      </w:r>
    </w:p>
    <w:p w14:paraId="26DF72B9">
      <w:pPr>
        <w:pStyle w:val="19"/>
        <w:keepNext w:val="0"/>
        <w:keepLines w:val="0"/>
        <w:pageBreakBefore w:val="0"/>
        <w:kinsoku/>
        <w:wordWrap/>
        <w:overflowPunct/>
        <w:autoSpaceDN/>
        <w:bidi w:val="0"/>
        <w:spacing w:before="0" w:beforeLines="0" w:line="560" w:lineRule="exact"/>
        <w:textAlignment w:val="auto"/>
        <w:rPr>
          <w:rFonts w:hint="eastAsia"/>
          <w:lang w:val="en-US" w:eastAsia="zh-CN"/>
        </w:rPr>
      </w:pPr>
    </w:p>
    <w:p w14:paraId="103F13A4">
      <w:pPr>
        <w:pStyle w:val="18"/>
        <w:keepNext w:val="0"/>
        <w:keepLines w:val="0"/>
        <w:pageBreakBefore w:val="0"/>
        <w:widowControl/>
        <w:kinsoku/>
        <w:wordWrap/>
        <w:overflowPunct/>
        <w:autoSpaceDN/>
        <w:bidi w:val="0"/>
        <w:spacing w:before="0" w:beforeAutospacing="0" w:afterAutospacing="0" w:line="560" w:lineRule="exact"/>
        <w:ind w:firstLine="5120" w:firstLineChars="16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岳阳市生态环境局</w:t>
      </w:r>
    </w:p>
    <w:p w14:paraId="1D41A845">
      <w:pPr>
        <w:pStyle w:val="18"/>
        <w:keepNext w:val="0"/>
        <w:keepLines w:val="0"/>
        <w:pageBreakBefore w:val="0"/>
        <w:widowControl/>
        <w:kinsoku/>
        <w:wordWrap/>
        <w:overflowPunct/>
        <w:autoSpaceDN/>
        <w:bidi w:val="0"/>
        <w:spacing w:before="0" w:beforeAutospacing="0" w:afterAutospacing="0" w:line="560" w:lineRule="exact"/>
        <w:ind w:firstLine="5120" w:firstLineChars="16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2025年</w:t>
      </w:r>
      <w:r>
        <w:rPr>
          <w:rFonts w:hint="eastAsia" w:ascii="仿宋_GB2312" w:hAnsi="仿宋_GB2312" w:eastAsia="仿宋_GB2312" w:cs="仿宋_GB2312"/>
          <w:kern w:val="2"/>
          <w:sz w:val="32"/>
          <w:szCs w:val="32"/>
          <w:lang w:val="en-US" w:eastAsia="zh-CN"/>
        </w:rPr>
        <w:t>6</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23</w:t>
      </w:r>
      <w:r>
        <w:rPr>
          <w:rFonts w:hint="eastAsia" w:ascii="仿宋_GB2312" w:hAnsi="仿宋_GB2312" w:eastAsia="仿宋_GB2312" w:cs="仿宋_GB2312"/>
          <w:kern w:val="2"/>
          <w:sz w:val="32"/>
          <w:szCs w:val="32"/>
        </w:rPr>
        <w:t>日</w:t>
      </w:r>
    </w:p>
    <w:p w14:paraId="51A9DBDC">
      <w:pPr>
        <w:pStyle w:val="13"/>
        <w:pageBreakBefore w:val="0"/>
        <w:kinsoku/>
        <w:wordWrap/>
        <w:overflowPunct/>
        <w:autoSpaceDN/>
        <w:bidi w:val="0"/>
        <w:spacing w:line="560" w:lineRule="exact"/>
        <w:textAlignment w:val="auto"/>
        <w:rPr>
          <w:rFonts w:hint="eastAsia"/>
          <w:lang w:eastAsia="zh-CN"/>
        </w:rPr>
      </w:pPr>
    </w:p>
    <w:sectPr>
      <w:headerReference r:id="rId4" w:type="default"/>
      <w:pgSz w:w="11906" w:h="16838"/>
      <w:pgMar w:top="1440" w:right="1800" w:bottom="1440" w:left="1800" w:header="737" w:footer="624" w:gutter="0"/>
      <w:pgNumType w:fmt="upperRoman"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31FFAAE-426E-4E55-A851-920646D59A83}"/>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18030">
    <w:altName w:val="宋体"/>
    <w:panose1 w:val="00000000000000000000"/>
    <w:charset w:val="00"/>
    <w:family w:val="auto"/>
    <w:pitch w:val="default"/>
    <w:sig w:usb0="00000000" w:usb1="00000000" w:usb2="00000000" w:usb3="00000000" w:csb0="00040001" w:csb1="00000000"/>
  </w:font>
  <w:font w:name="汉鼎简书宋">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embedRegular r:id="rId2" w:fontKey="{0D0D3F8D-7499-484F-8D4A-FAA48BFFFB97}"/>
  </w:font>
  <w:font w:name="仿宋">
    <w:panose1 w:val="02010609060101010101"/>
    <w:charset w:val="86"/>
    <w:family w:val="auto"/>
    <w:pitch w:val="default"/>
    <w:sig w:usb0="800002BF" w:usb1="38CF7CFA" w:usb2="00000016" w:usb3="00000000" w:csb0="00040001" w:csb1="00000000"/>
    <w:embedRegular r:id="rId3" w:fontKey="{33A2B264-4F5E-466D-9FAA-900723F9CBC0}"/>
  </w:font>
  <w:font w:name="方正小标宋简体">
    <w:panose1 w:val="03000509000000000000"/>
    <w:charset w:val="86"/>
    <w:family w:val="auto"/>
    <w:pitch w:val="default"/>
    <w:sig w:usb0="00000001" w:usb1="080E0000" w:usb2="00000000" w:usb3="00000000" w:csb0="00040000" w:csb1="00000000"/>
    <w:embedRegular r:id="rId4" w:fontKey="{48B64ACE-4C53-4221-94B4-0D8F02F93669}"/>
  </w:font>
  <w:font w:name="仿宋_GB2312">
    <w:panose1 w:val="02010609030101010101"/>
    <w:charset w:val="86"/>
    <w:family w:val="modern"/>
    <w:pitch w:val="default"/>
    <w:sig w:usb0="00000001" w:usb1="080E0000" w:usb2="00000000" w:usb3="00000000" w:csb0="00040000" w:csb1="00000000"/>
    <w:embedRegular r:id="rId5" w:fontKey="{A26E9EA8-AADA-4336-9F8F-BACABA8B3A0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AC545">
    <w:pPr>
      <w:spacing w:line="14" w:lineRule="auto"/>
      <w:rPr>
        <w:rFonts w:hint="default" w:ascii="Calibri" w:eastAsia="宋体"/>
        <w:sz w:val="2"/>
        <w:lang w:val="en-US" w:eastAsia="zh-CN"/>
      </w:rPr>
    </w:pPr>
    <w:r>
      <w:rPr>
        <w:rFonts w:hint="eastAsia" w:ascii="Calibri"/>
        <w:sz w:val="2"/>
        <w:lang w:val="en-US"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30"/>
      <w:lvlText w:val="%3."/>
      <w:lvlJc w:val="right"/>
      <w:pPr>
        <w:tabs>
          <w:tab w:val="left" w:pos="1260"/>
        </w:tabs>
        <w:ind w:left="1260" w:hanging="420"/>
      </w:pPr>
    </w:lvl>
    <w:lvl w:ilvl="3" w:tentative="0">
      <w:start w:val="1"/>
      <w:numFmt w:val="decimal"/>
      <w:pStyle w:val="29"/>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ZjRkNzRmNjczYTcxNTVhOTgzZDM4N2Y0YjkzZjAifQ=="/>
  </w:docVars>
  <w:rsids>
    <w:rsidRoot w:val="00D31D50"/>
    <w:rsid w:val="00000CBF"/>
    <w:rsid w:val="00003B0B"/>
    <w:rsid w:val="00006B63"/>
    <w:rsid w:val="000102C4"/>
    <w:rsid w:val="00013511"/>
    <w:rsid w:val="00021011"/>
    <w:rsid w:val="000225AA"/>
    <w:rsid w:val="00024AA1"/>
    <w:rsid w:val="00031569"/>
    <w:rsid w:val="0003376F"/>
    <w:rsid w:val="0004049B"/>
    <w:rsid w:val="000502C3"/>
    <w:rsid w:val="00054EF1"/>
    <w:rsid w:val="00061177"/>
    <w:rsid w:val="000669E2"/>
    <w:rsid w:val="00067F37"/>
    <w:rsid w:val="00073CA2"/>
    <w:rsid w:val="00074CBD"/>
    <w:rsid w:val="00097AA0"/>
    <w:rsid w:val="000A09B9"/>
    <w:rsid w:val="000A0B57"/>
    <w:rsid w:val="000A2E76"/>
    <w:rsid w:val="000A40F8"/>
    <w:rsid w:val="000A5721"/>
    <w:rsid w:val="000B109D"/>
    <w:rsid w:val="000B67AB"/>
    <w:rsid w:val="000B7451"/>
    <w:rsid w:val="000C1BD0"/>
    <w:rsid w:val="000C3CB3"/>
    <w:rsid w:val="000C571A"/>
    <w:rsid w:val="000C7E2D"/>
    <w:rsid w:val="000D3096"/>
    <w:rsid w:val="000E1B8B"/>
    <w:rsid w:val="000E2815"/>
    <w:rsid w:val="00102D62"/>
    <w:rsid w:val="0010672D"/>
    <w:rsid w:val="00112B9A"/>
    <w:rsid w:val="0011471D"/>
    <w:rsid w:val="001157F0"/>
    <w:rsid w:val="00116886"/>
    <w:rsid w:val="00117573"/>
    <w:rsid w:val="00117EFB"/>
    <w:rsid w:val="00122A88"/>
    <w:rsid w:val="001245A6"/>
    <w:rsid w:val="0012624C"/>
    <w:rsid w:val="00137EEF"/>
    <w:rsid w:val="00142546"/>
    <w:rsid w:val="00146A8A"/>
    <w:rsid w:val="00152DAB"/>
    <w:rsid w:val="001566EE"/>
    <w:rsid w:val="0016530C"/>
    <w:rsid w:val="00176838"/>
    <w:rsid w:val="001807B2"/>
    <w:rsid w:val="0018348D"/>
    <w:rsid w:val="00184808"/>
    <w:rsid w:val="00195245"/>
    <w:rsid w:val="001A081C"/>
    <w:rsid w:val="001A2968"/>
    <w:rsid w:val="001B62DF"/>
    <w:rsid w:val="001C0272"/>
    <w:rsid w:val="001C6C93"/>
    <w:rsid w:val="001D6F22"/>
    <w:rsid w:val="001E0DD0"/>
    <w:rsid w:val="001E1E3A"/>
    <w:rsid w:val="001E3B4C"/>
    <w:rsid w:val="00203DEA"/>
    <w:rsid w:val="00214E38"/>
    <w:rsid w:val="00220D7B"/>
    <w:rsid w:val="00227339"/>
    <w:rsid w:val="00227B93"/>
    <w:rsid w:val="0023762D"/>
    <w:rsid w:val="00243058"/>
    <w:rsid w:val="002520BA"/>
    <w:rsid w:val="00263FF3"/>
    <w:rsid w:val="00264987"/>
    <w:rsid w:val="00264A66"/>
    <w:rsid w:val="00274C52"/>
    <w:rsid w:val="00277ACD"/>
    <w:rsid w:val="00284D76"/>
    <w:rsid w:val="002860D6"/>
    <w:rsid w:val="002A1486"/>
    <w:rsid w:val="002A20B6"/>
    <w:rsid w:val="002A25C1"/>
    <w:rsid w:val="002A3B03"/>
    <w:rsid w:val="002A78FB"/>
    <w:rsid w:val="002B3C00"/>
    <w:rsid w:val="002C108E"/>
    <w:rsid w:val="002C36A5"/>
    <w:rsid w:val="002D092A"/>
    <w:rsid w:val="002D3A93"/>
    <w:rsid w:val="002E1D84"/>
    <w:rsid w:val="002F1812"/>
    <w:rsid w:val="002F79A5"/>
    <w:rsid w:val="003049A4"/>
    <w:rsid w:val="003050BC"/>
    <w:rsid w:val="0030665C"/>
    <w:rsid w:val="003118F3"/>
    <w:rsid w:val="00323B43"/>
    <w:rsid w:val="00330697"/>
    <w:rsid w:val="00333870"/>
    <w:rsid w:val="0033698D"/>
    <w:rsid w:val="00342D72"/>
    <w:rsid w:val="00344556"/>
    <w:rsid w:val="00344949"/>
    <w:rsid w:val="00344CFE"/>
    <w:rsid w:val="003540EA"/>
    <w:rsid w:val="00355D8C"/>
    <w:rsid w:val="00360D24"/>
    <w:rsid w:val="00370032"/>
    <w:rsid w:val="00384A35"/>
    <w:rsid w:val="003867F1"/>
    <w:rsid w:val="00386FE3"/>
    <w:rsid w:val="003973CA"/>
    <w:rsid w:val="003A53A4"/>
    <w:rsid w:val="003A667A"/>
    <w:rsid w:val="003B7066"/>
    <w:rsid w:val="003B765E"/>
    <w:rsid w:val="003D3126"/>
    <w:rsid w:val="003D37D8"/>
    <w:rsid w:val="003D451F"/>
    <w:rsid w:val="003E3459"/>
    <w:rsid w:val="003E477D"/>
    <w:rsid w:val="003E4A6E"/>
    <w:rsid w:val="003E749C"/>
    <w:rsid w:val="00411A75"/>
    <w:rsid w:val="004162E9"/>
    <w:rsid w:val="00426133"/>
    <w:rsid w:val="004358AB"/>
    <w:rsid w:val="004370D6"/>
    <w:rsid w:val="00441032"/>
    <w:rsid w:val="004574F7"/>
    <w:rsid w:val="00460B39"/>
    <w:rsid w:val="004621F4"/>
    <w:rsid w:val="00465DEF"/>
    <w:rsid w:val="0046673E"/>
    <w:rsid w:val="0047353F"/>
    <w:rsid w:val="00481400"/>
    <w:rsid w:val="0048465F"/>
    <w:rsid w:val="004919C4"/>
    <w:rsid w:val="00497C29"/>
    <w:rsid w:val="004A207C"/>
    <w:rsid w:val="004A53D7"/>
    <w:rsid w:val="004A7851"/>
    <w:rsid w:val="004B03A8"/>
    <w:rsid w:val="004B42A6"/>
    <w:rsid w:val="004B7136"/>
    <w:rsid w:val="004B771A"/>
    <w:rsid w:val="004C4791"/>
    <w:rsid w:val="004C5677"/>
    <w:rsid w:val="004C5710"/>
    <w:rsid w:val="004D0841"/>
    <w:rsid w:val="004D512E"/>
    <w:rsid w:val="004E40A1"/>
    <w:rsid w:val="004F0042"/>
    <w:rsid w:val="004F2C35"/>
    <w:rsid w:val="004F3429"/>
    <w:rsid w:val="004F5341"/>
    <w:rsid w:val="004F71B9"/>
    <w:rsid w:val="005020ED"/>
    <w:rsid w:val="005027EF"/>
    <w:rsid w:val="00507746"/>
    <w:rsid w:val="0052084E"/>
    <w:rsid w:val="00522105"/>
    <w:rsid w:val="0052653F"/>
    <w:rsid w:val="00527F32"/>
    <w:rsid w:val="00530DF0"/>
    <w:rsid w:val="00533698"/>
    <w:rsid w:val="005349F5"/>
    <w:rsid w:val="005410A3"/>
    <w:rsid w:val="005462E8"/>
    <w:rsid w:val="00556717"/>
    <w:rsid w:val="00563B00"/>
    <w:rsid w:val="00567119"/>
    <w:rsid w:val="00572EC8"/>
    <w:rsid w:val="0057740F"/>
    <w:rsid w:val="00582708"/>
    <w:rsid w:val="005831A9"/>
    <w:rsid w:val="00583478"/>
    <w:rsid w:val="00587FF3"/>
    <w:rsid w:val="005906D8"/>
    <w:rsid w:val="005A63E1"/>
    <w:rsid w:val="005E14C3"/>
    <w:rsid w:val="005E15F4"/>
    <w:rsid w:val="005E1D1E"/>
    <w:rsid w:val="005F45BD"/>
    <w:rsid w:val="005F4737"/>
    <w:rsid w:val="005F6919"/>
    <w:rsid w:val="00600EAD"/>
    <w:rsid w:val="00601824"/>
    <w:rsid w:val="00604DD9"/>
    <w:rsid w:val="0060566E"/>
    <w:rsid w:val="0060602E"/>
    <w:rsid w:val="00612336"/>
    <w:rsid w:val="00613EF0"/>
    <w:rsid w:val="00620886"/>
    <w:rsid w:val="006273BE"/>
    <w:rsid w:val="0064290A"/>
    <w:rsid w:val="0065169B"/>
    <w:rsid w:val="00662FC4"/>
    <w:rsid w:val="00664360"/>
    <w:rsid w:val="00670105"/>
    <w:rsid w:val="00670A4D"/>
    <w:rsid w:val="00672010"/>
    <w:rsid w:val="006744B5"/>
    <w:rsid w:val="00681DA6"/>
    <w:rsid w:val="00685778"/>
    <w:rsid w:val="00686113"/>
    <w:rsid w:val="00686909"/>
    <w:rsid w:val="00690A91"/>
    <w:rsid w:val="00690B39"/>
    <w:rsid w:val="0069206C"/>
    <w:rsid w:val="00694F42"/>
    <w:rsid w:val="006955FF"/>
    <w:rsid w:val="00697FF2"/>
    <w:rsid w:val="006A147E"/>
    <w:rsid w:val="006A53B9"/>
    <w:rsid w:val="006A7A78"/>
    <w:rsid w:val="006B5BFC"/>
    <w:rsid w:val="006B6B5C"/>
    <w:rsid w:val="006B7889"/>
    <w:rsid w:val="006C2597"/>
    <w:rsid w:val="006C2E5B"/>
    <w:rsid w:val="006C5B3D"/>
    <w:rsid w:val="006C7FDE"/>
    <w:rsid w:val="006D3E9A"/>
    <w:rsid w:val="006D65BD"/>
    <w:rsid w:val="006D6ADA"/>
    <w:rsid w:val="006F3C3D"/>
    <w:rsid w:val="006F75E7"/>
    <w:rsid w:val="00701D22"/>
    <w:rsid w:val="00701F58"/>
    <w:rsid w:val="00704D8D"/>
    <w:rsid w:val="007165B5"/>
    <w:rsid w:val="0072493A"/>
    <w:rsid w:val="00730854"/>
    <w:rsid w:val="0073561A"/>
    <w:rsid w:val="007423C6"/>
    <w:rsid w:val="007439F8"/>
    <w:rsid w:val="00745120"/>
    <w:rsid w:val="00766CE4"/>
    <w:rsid w:val="007713D6"/>
    <w:rsid w:val="00772971"/>
    <w:rsid w:val="00774306"/>
    <w:rsid w:val="007752A9"/>
    <w:rsid w:val="007808C4"/>
    <w:rsid w:val="00786E4C"/>
    <w:rsid w:val="00787400"/>
    <w:rsid w:val="007B57F4"/>
    <w:rsid w:val="007C4B86"/>
    <w:rsid w:val="007D5941"/>
    <w:rsid w:val="007E6A74"/>
    <w:rsid w:val="007F0D2E"/>
    <w:rsid w:val="007F2C9E"/>
    <w:rsid w:val="007F468C"/>
    <w:rsid w:val="007F49E5"/>
    <w:rsid w:val="008036BD"/>
    <w:rsid w:val="008127E0"/>
    <w:rsid w:val="008228E3"/>
    <w:rsid w:val="00823676"/>
    <w:rsid w:val="00832E63"/>
    <w:rsid w:val="00833FCD"/>
    <w:rsid w:val="0085533B"/>
    <w:rsid w:val="00870E1E"/>
    <w:rsid w:val="00872EBF"/>
    <w:rsid w:val="0089337C"/>
    <w:rsid w:val="00896B4E"/>
    <w:rsid w:val="00897477"/>
    <w:rsid w:val="008A1DF7"/>
    <w:rsid w:val="008A321A"/>
    <w:rsid w:val="008A694A"/>
    <w:rsid w:val="008B438C"/>
    <w:rsid w:val="008B7726"/>
    <w:rsid w:val="008C154E"/>
    <w:rsid w:val="008C17F1"/>
    <w:rsid w:val="008D01E6"/>
    <w:rsid w:val="008D65DA"/>
    <w:rsid w:val="008D71A0"/>
    <w:rsid w:val="008E5883"/>
    <w:rsid w:val="0091078B"/>
    <w:rsid w:val="009144C5"/>
    <w:rsid w:val="009168EA"/>
    <w:rsid w:val="00916E65"/>
    <w:rsid w:val="0093576F"/>
    <w:rsid w:val="00943595"/>
    <w:rsid w:val="00944465"/>
    <w:rsid w:val="00947C63"/>
    <w:rsid w:val="00952177"/>
    <w:rsid w:val="0095316F"/>
    <w:rsid w:val="0095499C"/>
    <w:rsid w:val="00954EE8"/>
    <w:rsid w:val="00961906"/>
    <w:rsid w:val="009776D8"/>
    <w:rsid w:val="0098621A"/>
    <w:rsid w:val="00993989"/>
    <w:rsid w:val="00995BCC"/>
    <w:rsid w:val="009A1AC4"/>
    <w:rsid w:val="009A2099"/>
    <w:rsid w:val="009A73C0"/>
    <w:rsid w:val="009A77D7"/>
    <w:rsid w:val="009B0020"/>
    <w:rsid w:val="009B0464"/>
    <w:rsid w:val="009C0F31"/>
    <w:rsid w:val="009D1ED8"/>
    <w:rsid w:val="009E1275"/>
    <w:rsid w:val="009F40C6"/>
    <w:rsid w:val="009F798B"/>
    <w:rsid w:val="009F7D4A"/>
    <w:rsid w:val="00A00106"/>
    <w:rsid w:val="00A11D3E"/>
    <w:rsid w:val="00A207F0"/>
    <w:rsid w:val="00A3060F"/>
    <w:rsid w:val="00A41E64"/>
    <w:rsid w:val="00A472AE"/>
    <w:rsid w:val="00A478F6"/>
    <w:rsid w:val="00A47988"/>
    <w:rsid w:val="00A55EBD"/>
    <w:rsid w:val="00A761FF"/>
    <w:rsid w:val="00A82427"/>
    <w:rsid w:val="00A87CC3"/>
    <w:rsid w:val="00A96DBF"/>
    <w:rsid w:val="00AA04F0"/>
    <w:rsid w:val="00AA16C8"/>
    <w:rsid w:val="00AA1BA9"/>
    <w:rsid w:val="00AA726F"/>
    <w:rsid w:val="00AB0DBA"/>
    <w:rsid w:val="00AB5892"/>
    <w:rsid w:val="00AC1F36"/>
    <w:rsid w:val="00AC264F"/>
    <w:rsid w:val="00AC3AB7"/>
    <w:rsid w:val="00AD5D31"/>
    <w:rsid w:val="00AD7C53"/>
    <w:rsid w:val="00AE1D0A"/>
    <w:rsid w:val="00AE689A"/>
    <w:rsid w:val="00AF443A"/>
    <w:rsid w:val="00AF6A66"/>
    <w:rsid w:val="00AF7CAD"/>
    <w:rsid w:val="00B0179E"/>
    <w:rsid w:val="00B071BD"/>
    <w:rsid w:val="00B17A40"/>
    <w:rsid w:val="00B17BAC"/>
    <w:rsid w:val="00B17D4E"/>
    <w:rsid w:val="00B270FB"/>
    <w:rsid w:val="00B33DE5"/>
    <w:rsid w:val="00B36C98"/>
    <w:rsid w:val="00B4088C"/>
    <w:rsid w:val="00B46E37"/>
    <w:rsid w:val="00B500E2"/>
    <w:rsid w:val="00B60927"/>
    <w:rsid w:val="00B60B41"/>
    <w:rsid w:val="00B71E49"/>
    <w:rsid w:val="00B80663"/>
    <w:rsid w:val="00B83AD6"/>
    <w:rsid w:val="00B9244A"/>
    <w:rsid w:val="00B95F00"/>
    <w:rsid w:val="00BB1F0E"/>
    <w:rsid w:val="00BB37C5"/>
    <w:rsid w:val="00BB59B9"/>
    <w:rsid w:val="00BC0AA2"/>
    <w:rsid w:val="00BC26D0"/>
    <w:rsid w:val="00BD3241"/>
    <w:rsid w:val="00BD7AA2"/>
    <w:rsid w:val="00BE0F03"/>
    <w:rsid w:val="00BE5FFF"/>
    <w:rsid w:val="00BF5A45"/>
    <w:rsid w:val="00BF7663"/>
    <w:rsid w:val="00C037B7"/>
    <w:rsid w:val="00C05053"/>
    <w:rsid w:val="00C07AB5"/>
    <w:rsid w:val="00C110E0"/>
    <w:rsid w:val="00C14492"/>
    <w:rsid w:val="00C160AC"/>
    <w:rsid w:val="00C22C8E"/>
    <w:rsid w:val="00C24F3A"/>
    <w:rsid w:val="00C30058"/>
    <w:rsid w:val="00C32837"/>
    <w:rsid w:val="00C364C4"/>
    <w:rsid w:val="00C36A4E"/>
    <w:rsid w:val="00C40032"/>
    <w:rsid w:val="00C47D89"/>
    <w:rsid w:val="00C501C4"/>
    <w:rsid w:val="00C564E0"/>
    <w:rsid w:val="00C5666C"/>
    <w:rsid w:val="00C63798"/>
    <w:rsid w:val="00C671FD"/>
    <w:rsid w:val="00C70264"/>
    <w:rsid w:val="00C7131F"/>
    <w:rsid w:val="00C72586"/>
    <w:rsid w:val="00C72ABA"/>
    <w:rsid w:val="00C7721D"/>
    <w:rsid w:val="00C863B1"/>
    <w:rsid w:val="00C936D9"/>
    <w:rsid w:val="00C93F74"/>
    <w:rsid w:val="00CA1611"/>
    <w:rsid w:val="00CB72ED"/>
    <w:rsid w:val="00CC1667"/>
    <w:rsid w:val="00CC55C7"/>
    <w:rsid w:val="00CD044C"/>
    <w:rsid w:val="00CD3F85"/>
    <w:rsid w:val="00CE13FE"/>
    <w:rsid w:val="00CF6F95"/>
    <w:rsid w:val="00CF75E0"/>
    <w:rsid w:val="00D1120C"/>
    <w:rsid w:val="00D22946"/>
    <w:rsid w:val="00D31D50"/>
    <w:rsid w:val="00D73A28"/>
    <w:rsid w:val="00D8409A"/>
    <w:rsid w:val="00D86968"/>
    <w:rsid w:val="00D91425"/>
    <w:rsid w:val="00D97C95"/>
    <w:rsid w:val="00DA29E3"/>
    <w:rsid w:val="00DA557A"/>
    <w:rsid w:val="00DA5915"/>
    <w:rsid w:val="00DC2155"/>
    <w:rsid w:val="00DD6F5E"/>
    <w:rsid w:val="00DD6FC0"/>
    <w:rsid w:val="00DE74B4"/>
    <w:rsid w:val="00DF020C"/>
    <w:rsid w:val="00DF04AC"/>
    <w:rsid w:val="00DF3897"/>
    <w:rsid w:val="00DF3A79"/>
    <w:rsid w:val="00DF3AA5"/>
    <w:rsid w:val="00E02B4F"/>
    <w:rsid w:val="00E04BF6"/>
    <w:rsid w:val="00E06183"/>
    <w:rsid w:val="00E14664"/>
    <w:rsid w:val="00E154A2"/>
    <w:rsid w:val="00E161A9"/>
    <w:rsid w:val="00E2031E"/>
    <w:rsid w:val="00E23083"/>
    <w:rsid w:val="00E26D3E"/>
    <w:rsid w:val="00E32E53"/>
    <w:rsid w:val="00E37FC9"/>
    <w:rsid w:val="00E41834"/>
    <w:rsid w:val="00E43A8C"/>
    <w:rsid w:val="00E46AE6"/>
    <w:rsid w:val="00E610D2"/>
    <w:rsid w:val="00E64C34"/>
    <w:rsid w:val="00E70295"/>
    <w:rsid w:val="00E765F7"/>
    <w:rsid w:val="00E80905"/>
    <w:rsid w:val="00E952C9"/>
    <w:rsid w:val="00EA0CCD"/>
    <w:rsid w:val="00EA30D7"/>
    <w:rsid w:val="00EA3FDB"/>
    <w:rsid w:val="00ED2E76"/>
    <w:rsid w:val="00ED2ED9"/>
    <w:rsid w:val="00ED5193"/>
    <w:rsid w:val="00ED56B2"/>
    <w:rsid w:val="00EE3117"/>
    <w:rsid w:val="00EF7829"/>
    <w:rsid w:val="00F00A0B"/>
    <w:rsid w:val="00F02874"/>
    <w:rsid w:val="00F03986"/>
    <w:rsid w:val="00F17098"/>
    <w:rsid w:val="00F22714"/>
    <w:rsid w:val="00F36F34"/>
    <w:rsid w:val="00F43A27"/>
    <w:rsid w:val="00F46299"/>
    <w:rsid w:val="00F5008F"/>
    <w:rsid w:val="00F540CA"/>
    <w:rsid w:val="00F57987"/>
    <w:rsid w:val="00F61AE8"/>
    <w:rsid w:val="00F631A6"/>
    <w:rsid w:val="00F82CE3"/>
    <w:rsid w:val="00F8326F"/>
    <w:rsid w:val="00F86438"/>
    <w:rsid w:val="00F90D65"/>
    <w:rsid w:val="00F9109E"/>
    <w:rsid w:val="00F97ABF"/>
    <w:rsid w:val="00FA27E4"/>
    <w:rsid w:val="00FA352B"/>
    <w:rsid w:val="00FA53A6"/>
    <w:rsid w:val="00FA63FB"/>
    <w:rsid w:val="00FB43F7"/>
    <w:rsid w:val="00FC5C9C"/>
    <w:rsid w:val="00FC66F9"/>
    <w:rsid w:val="00FD3480"/>
    <w:rsid w:val="00FD57F3"/>
    <w:rsid w:val="00FF4E73"/>
    <w:rsid w:val="00FF578B"/>
    <w:rsid w:val="01270273"/>
    <w:rsid w:val="01AC6DF5"/>
    <w:rsid w:val="01BD7A4F"/>
    <w:rsid w:val="01BE3166"/>
    <w:rsid w:val="0213068F"/>
    <w:rsid w:val="023E272A"/>
    <w:rsid w:val="025A79EB"/>
    <w:rsid w:val="025F4662"/>
    <w:rsid w:val="026F1557"/>
    <w:rsid w:val="02842376"/>
    <w:rsid w:val="02CB619B"/>
    <w:rsid w:val="02DF57A3"/>
    <w:rsid w:val="02EA7450"/>
    <w:rsid w:val="02F049A8"/>
    <w:rsid w:val="031D766C"/>
    <w:rsid w:val="03511C9F"/>
    <w:rsid w:val="035F24F7"/>
    <w:rsid w:val="03CB65F1"/>
    <w:rsid w:val="03CC6E75"/>
    <w:rsid w:val="03EE0393"/>
    <w:rsid w:val="0413326D"/>
    <w:rsid w:val="043E1FEF"/>
    <w:rsid w:val="044612E1"/>
    <w:rsid w:val="044A6798"/>
    <w:rsid w:val="050A007D"/>
    <w:rsid w:val="057E0254"/>
    <w:rsid w:val="057E74F5"/>
    <w:rsid w:val="05A351AD"/>
    <w:rsid w:val="05C515E8"/>
    <w:rsid w:val="064443F8"/>
    <w:rsid w:val="064C0FFA"/>
    <w:rsid w:val="06A65CED"/>
    <w:rsid w:val="06E320FF"/>
    <w:rsid w:val="06FC4B75"/>
    <w:rsid w:val="074A1D85"/>
    <w:rsid w:val="07506C6F"/>
    <w:rsid w:val="077C3DB2"/>
    <w:rsid w:val="079C288F"/>
    <w:rsid w:val="07D45A45"/>
    <w:rsid w:val="07DD536D"/>
    <w:rsid w:val="07F9103A"/>
    <w:rsid w:val="08034185"/>
    <w:rsid w:val="08283748"/>
    <w:rsid w:val="0869348D"/>
    <w:rsid w:val="087723D8"/>
    <w:rsid w:val="089112ED"/>
    <w:rsid w:val="0899026A"/>
    <w:rsid w:val="08BB636A"/>
    <w:rsid w:val="08DD43F8"/>
    <w:rsid w:val="08E03040"/>
    <w:rsid w:val="08FD5135"/>
    <w:rsid w:val="091A12E3"/>
    <w:rsid w:val="096802A0"/>
    <w:rsid w:val="097C485E"/>
    <w:rsid w:val="0985037D"/>
    <w:rsid w:val="098A45D8"/>
    <w:rsid w:val="09A247D0"/>
    <w:rsid w:val="09A31262"/>
    <w:rsid w:val="09A35A12"/>
    <w:rsid w:val="09D70950"/>
    <w:rsid w:val="0A0600E2"/>
    <w:rsid w:val="0A2D14EA"/>
    <w:rsid w:val="0A5C568E"/>
    <w:rsid w:val="0A6721C8"/>
    <w:rsid w:val="0A6A05DC"/>
    <w:rsid w:val="0AB96B2B"/>
    <w:rsid w:val="0AC70E39"/>
    <w:rsid w:val="0AD100C7"/>
    <w:rsid w:val="0B381467"/>
    <w:rsid w:val="0B61622C"/>
    <w:rsid w:val="0B76450E"/>
    <w:rsid w:val="0BDB07C3"/>
    <w:rsid w:val="0C00696A"/>
    <w:rsid w:val="0C4F3999"/>
    <w:rsid w:val="0C963102"/>
    <w:rsid w:val="0CED3C33"/>
    <w:rsid w:val="0D040924"/>
    <w:rsid w:val="0D501777"/>
    <w:rsid w:val="0D621D65"/>
    <w:rsid w:val="0D74395F"/>
    <w:rsid w:val="0D9D0AAB"/>
    <w:rsid w:val="0DA11135"/>
    <w:rsid w:val="0DBB4191"/>
    <w:rsid w:val="0DC2593A"/>
    <w:rsid w:val="0E7111A1"/>
    <w:rsid w:val="0E803C6F"/>
    <w:rsid w:val="0EDF4D64"/>
    <w:rsid w:val="0F3C2F15"/>
    <w:rsid w:val="0F4E1CE6"/>
    <w:rsid w:val="0F5764BE"/>
    <w:rsid w:val="0F645140"/>
    <w:rsid w:val="0FD618E0"/>
    <w:rsid w:val="0FF7347F"/>
    <w:rsid w:val="0FFF2C84"/>
    <w:rsid w:val="10062E23"/>
    <w:rsid w:val="1051635E"/>
    <w:rsid w:val="10541406"/>
    <w:rsid w:val="105B6114"/>
    <w:rsid w:val="10857989"/>
    <w:rsid w:val="10CA1840"/>
    <w:rsid w:val="10DB57FB"/>
    <w:rsid w:val="11627BB4"/>
    <w:rsid w:val="116E526D"/>
    <w:rsid w:val="11FC5AF2"/>
    <w:rsid w:val="124D4C3E"/>
    <w:rsid w:val="126104A5"/>
    <w:rsid w:val="139454AD"/>
    <w:rsid w:val="13A9082F"/>
    <w:rsid w:val="140512E1"/>
    <w:rsid w:val="140A109B"/>
    <w:rsid w:val="140C087D"/>
    <w:rsid w:val="147F6DE6"/>
    <w:rsid w:val="148D505F"/>
    <w:rsid w:val="14BC76F2"/>
    <w:rsid w:val="14CA4CFE"/>
    <w:rsid w:val="14F32EE7"/>
    <w:rsid w:val="157D50D3"/>
    <w:rsid w:val="15820C4A"/>
    <w:rsid w:val="15862342"/>
    <w:rsid w:val="15C404EB"/>
    <w:rsid w:val="15C97C77"/>
    <w:rsid w:val="162D761F"/>
    <w:rsid w:val="16497483"/>
    <w:rsid w:val="16B849F9"/>
    <w:rsid w:val="16CD47FE"/>
    <w:rsid w:val="16EB25B6"/>
    <w:rsid w:val="171B41FF"/>
    <w:rsid w:val="173463CD"/>
    <w:rsid w:val="17614824"/>
    <w:rsid w:val="176E0569"/>
    <w:rsid w:val="18182FAD"/>
    <w:rsid w:val="1822771A"/>
    <w:rsid w:val="188A0E26"/>
    <w:rsid w:val="18C24ABD"/>
    <w:rsid w:val="18C55E0A"/>
    <w:rsid w:val="18F558C8"/>
    <w:rsid w:val="18FE27B3"/>
    <w:rsid w:val="1925210B"/>
    <w:rsid w:val="194C0B9B"/>
    <w:rsid w:val="19792055"/>
    <w:rsid w:val="19BA441C"/>
    <w:rsid w:val="19F33BB6"/>
    <w:rsid w:val="1A113951"/>
    <w:rsid w:val="1A4C760D"/>
    <w:rsid w:val="1A6E25BB"/>
    <w:rsid w:val="1A9D14C5"/>
    <w:rsid w:val="1B462E07"/>
    <w:rsid w:val="1B656D35"/>
    <w:rsid w:val="1B9F76DE"/>
    <w:rsid w:val="1BA70798"/>
    <w:rsid w:val="1C295FB5"/>
    <w:rsid w:val="1C4A6D5F"/>
    <w:rsid w:val="1C8956D6"/>
    <w:rsid w:val="1C9B72E6"/>
    <w:rsid w:val="1CA64B79"/>
    <w:rsid w:val="1CDF74BF"/>
    <w:rsid w:val="1D1F4CC2"/>
    <w:rsid w:val="1D235D75"/>
    <w:rsid w:val="1D24052A"/>
    <w:rsid w:val="1D2422D8"/>
    <w:rsid w:val="1D4C1EFC"/>
    <w:rsid w:val="1D60599D"/>
    <w:rsid w:val="1D684B88"/>
    <w:rsid w:val="1DAA7455"/>
    <w:rsid w:val="1DB16262"/>
    <w:rsid w:val="1DC55976"/>
    <w:rsid w:val="1DF62001"/>
    <w:rsid w:val="1E1037B0"/>
    <w:rsid w:val="1E3E4C49"/>
    <w:rsid w:val="1E4852D2"/>
    <w:rsid w:val="1E4E2B88"/>
    <w:rsid w:val="1E5D127C"/>
    <w:rsid w:val="1EAD3EF6"/>
    <w:rsid w:val="1EE461C3"/>
    <w:rsid w:val="1EE63371"/>
    <w:rsid w:val="1F6339D0"/>
    <w:rsid w:val="1FDD6B7C"/>
    <w:rsid w:val="206F42A1"/>
    <w:rsid w:val="208009CB"/>
    <w:rsid w:val="20DD55C0"/>
    <w:rsid w:val="21167FF4"/>
    <w:rsid w:val="213A47C0"/>
    <w:rsid w:val="216E6218"/>
    <w:rsid w:val="217A696B"/>
    <w:rsid w:val="218C7786"/>
    <w:rsid w:val="21E95DFE"/>
    <w:rsid w:val="21F52495"/>
    <w:rsid w:val="21F52EEB"/>
    <w:rsid w:val="220646A2"/>
    <w:rsid w:val="22093F2A"/>
    <w:rsid w:val="220A32A2"/>
    <w:rsid w:val="220C1932"/>
    <w:rsid w:val="221479D2"/>
    <w:rsid w:val="222D2239"/>
    <w:rsid w:val="223C6316"/>
    <w:rsid w:val="22680EB9"/>
    <w:rsid w:val="22774CD2"/>
    <w:rsid w:val="22AD2D70"/>
    <w:rsid w:val="22B71C07"/>
    <w:rsid w:val="22DE7DFC"/>
    <w:rsid w:val="23017042"/>
    <w:rsid w:val="23105FF1"/>
    <w:rsid w:val="233D3D5B"/>
    <w:rsid w:val="23FA3D93"/>
    <w:rsid w:val="2504136D"/>
    <w:rsid w:val="256166A7"/>
    <w:rsid w:val="256C0CC0"/>
    <w:rsid w:val="25982BAC"/>
    <w:rsid w:val="25C26D29"/>
    <w:rsid w:val="262B521C"/>
    <w:rsid w:val="266C291D"/>
    <w:rsid w:val="26B7248D"/>
    <w:rsid w:val="26EA4592"/>
    <w:rsid w:val="26EF057C"/>
    <w:rsid w:val="27157D3C"/>
    <w:rsid w:val="274C0DA9"/>
    <w:rsid w:val="27684CB5"/>
    <w:rsid w:val="27786E27"/>
    <w:rsid w:val="279D1605"/>
    <w:rsid w:val="27C941A8"/>
    <w:rsid w:val="27F655C1"/>
    <w:rsid w:val="27FB6855"/>
    <w:rsid w:val="28164F13"/>
    <w:rsid w:val="282910EA"/>
    <w:rsid w:val="28303C1A"/>
    <w:rsid w:val="28580831"/>
    <w:rsid w:val="28641ABE"/>
    <w:rsid w:val="291475E8"/>
    <w:rsid w:val="296631C1"/>
    <w:rsid w:val="296D0128"/>
    <w:rsid w:val="29B474E1"/>
    <w:rsid w:val="29B9024C"/>
    <w:rsid w:val="2A187669"/>
    <w:rsid w:val="2A280EB2"/>
    <w:rsid w:val="2A875A05"/>
    <w:rsid w:val="2B4C75CA"/>
    <w:rsid w:val="2B710C95"/>
    <w:rsid w:val="2B902987"/>
    <w:rsid w:val="2B9351F9"/>
    <w:rsid w:val="2C301C58"/>
    <w:rsid w:val="2C4E7372"/>
    <w:rsid w:val="2CD755B9"/>
    <w:rsid w:val="2CDC2BCF"/>
    <w:rsid w:val="2CF21AC4"/>
    <w:rsid w:val="2D200D0E"/>
    <w:rsid w:val="2DB023AA"/>
    <w:rsid w:val="2DB14564"/>
    <w:rsid w:val="2DEA745F"/>
    <w:rsid w:val="2E2A302D"/>
    <w:rsid w:val="2E3F61C3"/>
    <w:rsid w:val="2E9D3F7F"/>
    <w:rsid w:val="2EC27BA3"/>
    <w:rsid w:val="2EED2E72"/>
    <w:rsid w:val="2F096E91"/>
    <w:rsid w:val="2F5C7FF7"/>
    <w:rsid w:val="2F633134"/>
    <w:rsid w:val="2F75482D"/>
    <w:rsid w:val="2FCE6157"/>
    <w:rsid w:val="2FD63906"/>
    <w:rsid w:val="3034062C"/>
    <w:rsid w:val="30631C3B"/>
    <w:rsid w:val="306F2997"/>
    <w:rsid w:val="30E20088"/>
    <w:rsid w:val="311D7312"/>
    <w:rsid w:val="3196159F"/>
    <w:rsid w:val="3220020C"/>
    <w:rsid w:val="324D7348"/>
    <w:rsid w:val="32A54152"/>
    <w:rsid w:val="32AB72CC"/>
    <w:rsid w:val="32DA1DBA"/>
    <w:rsid w:val="33147A5D"/>
    <w:rsid w:val="331B3C61"/>
    <w:rsid w:val="333746BC"/>
    <w:rsid w:val="33A94237"/>
    <w:rsid w:val="33D509D3"/>
    <w:rsid w:val="34067C98"/>
    <w:rsid w:val="3408644A"/>
    <w:rsid w:val="34151734"/>
    <w:rsid w:val="342F7A89"/>
    <w:rsid w:val="34310CEE"/>
    <w:rsid w:val="34421632"/>
    <w:rsid w:val="34682E77"/>
    <w:rsid w:val="34B26CDE"/>
    <w:rsid w:val="34B311A6"/>
    <w:rsid w:val="350C3735"/>
    <w:rsid w:val="35327830"/>
    <w:rsid w:val="35436ABE"/>
    <w:rsid w:val="35584DBD"/>
    <w:rsid w:val="35B44695"/>
    <w:rsid w:val="36050F29"/>
    <w:rsid w:val="361C52BB"/>
    <w:rsid w:val="361D7638"/>
    <w:rsid w:val="363C1B66"/>
    <w:rsid w:val="36A164EA"/>
    <w:rsid w:val="36AE703A"/>
    <w:rsid w:val="3715740A"/>
    <w:rsid w:val="377A733E"/>
    <w:rsid w:val="377E47D8"/>
    <w:rsid w:val="3780008B"/>
    <w:rsid w:val="37A657E2"/>
    <w:rsid w:val="37A662B4"/>
    <w:rsid w:val="37C73FBC"/>
    <w:rsid w:val="37CF5133"/>
    <w:rsid w:val="380333D6"/>
    <w:rsid w:val="382C4A15"/>
    <w:rsid w:val="38A85F49"/>
    <w:rsid w:val="38EC18D6"/>
    <w:rsid w:val="391E1E7A"/>
    <w:rsid w:val="39B47A40"/>
    <w:rsid w:val="39F218E4"/>
    <w:rsid w:val="39FA0B89"/>
    <w:rsid w:val="3A2E433E"/>
    <w:rsid w:val="3A66569A"/>
    <w:rsid w:val="3A920D71"/>
    <w:rsid w:val="3AA27206"/>
    <w:rsid w:val="3AB72586"/>
    <w:rsid w:val="3AFF6407"/>
    <w:rsid w:val="3BB15227"/>
    <w:rsid w:val="3BCA0854"/>
    <w:rsid w:val="3BD333EF"/>
    <w:rsid w:val="3BE253E0"/>
    <w:rsid w:val="3BF84CC8"/>
    <w:rsid w:val="3C095928"/>
    <w:rsid w:val="3C25627C"/>
    <w:rsid w:val="3C2A6DE5"/>
    <w:rsid w:val="3C32609B"/>
    <w:rsid w:val="3C8A3B4D"/>
    <w:rsid w:val="3C922B13"/>
    <w:rsid w:val="3C9B2663"/>
    <w:rsid w:val="3CA60B04"/>
    <w:rsid w:val="3CBC6CA3"/>
    <w:rsid w:val="3CCD2793"/>
    <w:rsid w:val="3CFA2A4A"/>
    <w:rsid w:val="3D124D7F"/>
    <w:rsid w:val="3D62079E"/>
    <w:rsid w:val="3D8726E3"/>
    <w:rsid w:val="3DB07127"/>
    <w:rsid w:val="3DFF7EA5"/>
    <w:rsid w:val="3E3A651A"/>
    <w:rsid w:val="3E3E08AE"/>
    <w:rsid w:val="3E487D2A"/>
    <w:rsid w:val="3E6F7B87"/>
    <w:rsid w:val="3E783D5A"/>
    <w:rsid w:val="3E9D4B5C"/>
    <w:rsid w:val="3EAE3C1F"/>
    <w:rsid w:val="3EE12D6D"/>
    <w:rsid w:val="3EF913BF"/>
    <w:rsid w:val="3F0F473E"/>
    <w:rsid w:val="3F2F7F48"/>
    <w:rsid w:val="3F6472E0"/>
    <w:rsid w:val="3F6B44E7"/>
    <w:rsid w:val="3FA23805"/>
    <w:rsid w:val="3FB6105E"/>
    <w:rsid w:val="404A7B97"/>
    <w:rsid w:val="40515C61"/>
    <w:rsid w:val="40673BF4"/>
    <w:rsid w:val="409D3379"/>
    <w:rsid w:val="40EA7BCC"/>
    <w:rsid w:val="40F55BB6"/>
    <w:rsid w:val="40F736DC"/>
    <w:rsid w:val="40F82764"/>
    <w:rsid w:val="41092C89"/>
    <w:rsid w:val="41156A5C"/>
    <w:rsid w:val="4171348E"/>
    <w:rsid w:val="41BE6C54"/>
    <w:rsid w:val="41C061C4"/>
    <w:rsid w:val="41E45F48"/>
    <w:rsid w:val="41F35D8B"/>
    <w:rsid w:val="41F91AF3"/>
    <w:rsid w:val="4205007B"/>
    <w:rsid w:val="42500DFE"/>
    <w:rsid w:val="42682AE5"/>
    <w:rsid w:val="426C4BF7"/>
    <w:rsid w:val="42BA2048"/>
    <w:rsid w:val="42E64203"/>
    <w:rsid w:val="43336194"/>
    <w:rsid w:val="433B55EE"/>
    <w:rsid w:val="4357474C"/>
    <w:rsid w:val="43686B13"/>
    <w:rsid w:val="43705CC8"/>
    <w:rsid w:val="439F5B10"/>
    <w:rsid w:val="43DF35A3"/>
    <w:rsid w:val="43EE04C7"/>
    <w:rsid w:val="44140FAD"/>
    <w:rsid w:val="442440CF"/>
    <w:rsid w:val="445175A7"/>
    <w:rsid w:val="44AB6361"/>
    <w:rsid w:val="44D2693A"/>
    <w:rsid w:val="45451E45"/>
    <w:rsid w:val="45695003"/>
    <w:rsid w:val="459D62AC"/>
    <w:rsid w:val="45F44CA7"/>
    <w:rsid w:val="45F52D8D"/>
    <w:rsid w:val="465B6E12"/>
    <w:rsid w:val="467A2DE5"/>
    <w:rsid w:val="46DF0E9A"/>
    <w:rsid w:val="46DF6675"/>
    <w:rsid w:val="46F26E20"/>
    <w:rsid w:val="46FF32EA"/>
    <w:rsid w:val="472052AE"/>
    <w:rsid w:val="475734B5"/>
    <w:rsid w:val="47574ED5"/>
    <w:rsid w:val="475F23DC"/>
    <w:rsid w:val="47615D53"/>
    <w:rsid w:val="478A23A7"/>
    <w:rsid w:val="47D3043F"/>
    <w:rsid w:val="481E1E96"/>
    <w:rsid w:val="483E7E42"/>
    <w:rsid w:val="48825CA5"/>
    <w:rsid w:val="48A56114"/>
    <w:rsid w:val="491134C0"/>
    <w:rsid w:val="49204116"/>
    <w:rsid w:val="4924528A"/>
    <w:rsid w:val="493475C8"/>
    <w:rsid w:val="4961203A"/>
    <w:rsid w:val="49755955"/>
    <w:rsid w:val="4A0C644A"/>
    <w:rsid w:val="4A2D43AB"/>
    <w:rsid w:val="4AE747C1"/>
    <w:rsid w:val="4AF818BF"/>
    <w:rsid w:val="4B4B6AFE"/>
    <w:rsid w:val="4B611D5C"/>
    <w:rsid w:val="4B906C07"/>
    <w:rsid w:val="4BCE14DD"/>
    <w:rsid w:val="4BEC5B04"/>
    <w:rsid w:val="4C0146EE"/>
    <w:rsid w:val="4C2309AA"/>
    <w:rsid w:val="4C271545"/>
    <w:rsid w:val="4C4C343B"/>
    <w:rsid w:val="4C6813E7"/>
    <w:rsid w:val="4C6A1041"/>
    <w:rsid w:val="4C7B10AA"/>
    <w:rsid w:val="4CD40EDA"/>
    <w:rsid w:val="4CD6689C"/>
    <w:rsid w:val="4CDE39A2"/>
    <w:rsid w:val="4CF213BF"/>
    <w:rsid w:val="4D0311BE"/>
    <w:rsid w:val="4D3360D0"/>
    <w:rsid w:val="4D795F1D"/>
    <w:rsid w:val="4D890C96"/>
    <w:rsid w:val="4DD17574"/>
    <w:rsid w:val="4DE03F72"/>
    <w:rsid w:val="4E6006D4"/>
    <w:rsid w:val="4E771E1B"/>
    <w:rsid w:val="4E813215"/>
    <w:rsid w:val="4EA50069"/>
    <w:rsid w:val="4F094817"/>
    <w:rsid w:val="4F304531"/>
    <w:rsid w:val="4F433012"/>
    <w:rsid w:val="4F617011"/>
    <w:rsid w:val="4F675A90"/>
    <w:rsid w:val="4F77574C"/>
    <w:rsid w:val="503E21BB"/>
    <w:rsid w:val="506A2A9F"/>
    <w:rsid w:val="50B72EA8"/>
    <w:rsid w:val="50E15925"/>
    <w:rsid w:val="512A18AC"/>
    <w:rsid w:val="513C0D41"/>
    <w:rsid w:val="51C66F43"/>
    <w:rsid w:val="51CD6957"/>
    <w:rsid w:val="52174C68"/>
    <w:rsid w:val="526B5CD8"/>
    <w:rsid w:val="52902274"/>
    <w:rsid w:val="52AF332A"/>
    <w:rsid w:val="52C218D9"/>
    <w:rsid w:val="52CB50AA"/>
    <w:rsid w:val="52EC1163"/>
    <w:rsid w:val="52F757BE"/>
    <w:rsid w:val="53303F2B"/>
    <w:rsid w:val="53B37937"/>
    <w:rsid w:val="54322F51"/>
    <w:rsid w:val="548B2661"/>
    <w:rsid w:val="54C74C42"/>
    <w:rsid w:val="54DB18B7"/>
    <w:rsid w:val="54F2180D"/>
    <w:rsid w:val="550D6174"/>
    <w:rsid w:val="551045DB"/>
    <w:rsid w:val="552661B5"/>
    <w:rsid w:val="556A6D47"/>
    <w:rsid w:val="5596306C"/>
    <w:rsid w:val="55B313A7"/>
    <w:rsid w:val="55FA2AB8"/>
    <w:rsid w:val="56114DE8"/>
    <w:rsid w:val="561A06CC"/>
    <w:rsid w:val="56AD263F"/>
    <w:rsid w:val="56B55CCB"/>
    <w:rsid w:val="56BD0B46"/>
    <w:rsid w:val="56C06025"/>
    <w:rsid w:val="56CB143B"/>
    <w:rsid w:val="57131579"/>
    <w:rsid w:val="57735E1A"/>
    <w:rsid w:val="57846136"/>
    <w:rsid w:val="579D6934"/>
    <w:rsid w:val="57AD7A56"/>
    <w:rsid w:val="57C14700"/>
    <w:rsid w:val="57C63C03"/>
    <w:rsid w:val="57C7431A"/>
    <w:rsid w:val="57CF4718"/>
    <w:rsid w:val="57E91CCB"/>
    <w:rsid w:val="58942BC6"/>
    <w:rsid w:val="58AC2BA6"/>
    <w:rsid w:val="58C66426"/>
    <w:rsid w:val="58CB127E"/>
    <w:rsid w:val="58D26971"/>
    <w:rsid w:val="58E31E69"/>
    <w:rsid w:val="58FE6FEB"/>
    <w:rsid w:val="59017499"/>
    <w:rsid w:val="59BE0066"/>
    <w:rsid w:val="59D1568E"/>
    <w:rsid w:val="59FD7B5D"/>
    <w:rsid w:val="5A822260"/>
    <w:rsid w:val="5A843DDB"/>
    <w:rsid w:val="5ABC3575"/>
    <w:rsid w:val="5ABF6AC1"/>
    <w:rsid w:val="5B0959EC"/>
    <w:rsid w:val="5B184523"/>
    <w:rsid w:val="5B6854AA"/>
    <w:rsid w:val="5B783826"/>
    <w:rsid w:val="5BB42E74"/>
    <w:rsid w:val="5BC86634"/>
    <w:rsid w:val="5BCE2DB4"/>
    <w:rsid w:val="5C2A6B48"/>
    <w:rsid w:val="5C474349"/>
    <w:rsid w:val="5CAB38A1"/>
    <w:rsid w:val="5CD8488B"/>
    <w:rsid w:val="5DB80F79"/>
    <w:rsid w:val="5EF24640"/>
    <w:rsid w:val="5F261904"/>
    <w:rsid w:val="5FA34F4D"/>
    <w:rsid w:val="5FC1162D"/>
    <w:rsid w:val="60E31383"/>
    <w:rsid w:val="61190980"/>
    <w:rsid w:val="61795FBE"/>
    <w:rsid w:val="61B74A96"/>
    <w:rsid w:val="61DA6504"/>
    <w:rsid w:val="623A31B8"/>
    <w:rsid w:val="62DA4EE0"/>
    <w:rsid w:val="62F9296A"/>
    <w:rsid w:val="636724EC"/>
    <w:rsid w:val="63835861"/>
    <w:rsid w:val="63E3341E"/>
    <w:rsid w:val="64455F3B"/>
    <w:rsid w:val="64B14D8B"/>
    <w:rsid w:val="64CB4AEA"/>
    <w:rsid w:val="64D96C0F"/>
    <w:rsid w:val="6524775C"/>
    <w:rsid w:val="655C477C"/>
    <w:rsid w:val="6562264B"/>
    <w:rsid w:val="65670279"/>
    <w:rsid w:val="65AA57AE"/>
    <w:rsid w:val="65E9543A"/>
    <w:rsid w:val="661F067B"/>
    <w:rsid w:val="66482160"/>
    <w:rsid w:val="66486845"/>
    <w:rsid w:val="66611A7D"/>
    <w:rsid w:val="66B912B0"/>
    <w:rsid w:val="66BA79BE"/>
    <w:rsid w:val="66CE5F5E"/>
    <w:rsid w:val="66F425DE"/>
    <w:rsid w:val="6759214B"/>
    <w:rsid w:val="67795BE8"/>
    <w:rsid w:val="67BC1058"/>
    <w:rsid w:val="681F6013"/>
    <w:rsid w:val="68212C69"/>
    <w:rsid w:val="68AF4354"/>
    <w:rsid w:val="68B74DF5"/>
    <w:rsid w:val="68CF0917"/>
    <w:rsid w:val="68E1064A"/>
    <w:rsid w:val="69143BC8"/>
    <w:rsid w:val="69275F8F"/>
    <w:rsid w:val="69D012B2"/>
    <w:rsid w:val="69F108B1"/>
    <w:rsid w:val="6A647246"/>
    <w:rsid w:val="6A726EEE"/>
    <w:rsid w:val="6A73045B"/>
    <w:rsid w:val="6A8A28EE"/>
    <w:rsid w:val="6A9E17D6"/>
    <w:rsid w:val="6B0B530E"/>
    <w:rsid w:val="6B277C9A"/>
    <w:rsid w:val="6B2A452A"/>
    <w:rsid w:val="6B37171D"/>
    <w:rsid w:val="6B3F0222"/>
    <w:rsid w:val="6B485F70"/>
    <w:rsid w:val="6B9C2FB2"/>
    <w:rsid w:val="6BCC687C"/>
    <w:rsid w:val="6C410383"/>
    <w:rsid w:val="6C4F5478"/>
    <w:rsid w:val="6C5F0404"/>
    <w:rsid w:val="6C63615E"/>
    <w:rsid w:val="6C781BC4"/>
    <w:rsid w:val="6C8E0AE9"/>
    <w:rsid w:val="6CB93DB8"/>
    <w:rsid w:val="6CDC5203"/>
    <w:rsid w:val="6CE13944"/>
    <w:rsid w:val="6D0A227B"/>
    <w:rsid w:val="6DCA0612"/>
    <w:rsid w:val="6DFD1A54"/>
    <w:rsid w:val="6E176337"/>
    <w:rsid w:val="6E235D5F"/>
    <w:rsid w:val="6E2420BF"/>
    <w:rsid w:val="6E59029D"/>
    <w:rsid w:val="6E6111A1"/>
    <w:rsid w:val="6E704B85"/>
    <w:rsid w:val="6E93207D"/>
    <w:rsid w:val="6F0C55B6"/>
    <w:rsid w:val="6F285225"/>
    <w:rsid w:val="6F2D58BA"/>
    <w:rsid w:val="6F2F6BE9"/>
    <w:rsid w:val="6F5C26EC"/>
    <w:rsid w:val="6F8B7FB3"/>
    <w:rsid w:val="6FDE6524"/>
    <w:rsid w:val="70251764"/>
    <w:rsid w:val="7048104D"/>
    <w:rsid w:val="70645DE9"/>
    <w:rsid w:val="70F34949"/>
    <w:rsid w:val="710D7763"/>
    <w:rsid w:val="71172C34"/>
    <w:rsid w:val="715C7408"/>
    <w:rsid w:val="71AA7506"/>
    <w:rsid w:val="71FB4625"/>
    <w:rsid w:val="72083B4D"/>
    <w:rsid w:val="72A37701"/>
    <w:rsid w:val="72C65703"/>
    <w:rsid w:val="734931FB"/>
    <w:rsid w:val="737A29C8"/>
    <w:rsid w:val="73A36AB1"/>
    <w:rsid w:val="73A63C37"/>
    <w:rsid w:val="73B223CF"/>
    <w:rsid w:val="73BC0E66"/>
    <w:rsid w:val="73F676A0"/>
    <w:rsid w:val="743027C5"/>
    <w:rsid w:val="746266C3"/>
    <w:rsid w:val="747A72CF"/>
    <w:rsid w:val="748C3B60"/>
    <w:rsid w:val="748E5B2A"/>
    <w:rsid w:val="74B6359C"/>
    <w:rsid w:val="74DB2A67"/>
    <w:rsid w:val="74E41BEE"/>
    <w:rsid w:val="74EC45FF"/>
    <w:rsid w:val="750D549E"/>
    <w:rsid w:val="75216649"/>
    <w:rsid w:val="75DF6321"/>
    <w:rsid w:val="75F8738A"/>
    <w:rsid w:val="76571277"/>
    <w:rsid w:val="76725133"/>
    <w:rsid w:val="76F45E0A"/>
    <w:rsid w:val="77115F1A"/>
    <w:rsid w:val="7781145A"/>
    <w:rsid w:val="77B01CE7"/>
    <w:rsid w:val="77B92B54"/>
    <w:rsid w:val="77E233DF"/>
    <w:rsid w:val="77FC4B2C"/>
    <w:rsid w:val="78107B3D"/>
    <w:rsid w:val="784D6F97"/>
    <w:rsid w:val="78C0202A"/>
    <w:rsid w:val="78C4725D"/>
    <w:rsid w:val="79297BE8"/>
    <w:rsid w:val="796230E1"/>
    <w:rsid w:val="797E0817"/>
    <w:rsid w:val="79FB1858"/>
    <w:rsid w:val="7A6F538E"/>
    <w:rsid w:val="7AB364C5"/>
    <w:rsid w:val="7AE80322"/>
    <w:rsid w:val="7B0402DA"/>
    <w:rsid w:val="7B1B0A5C"/>
    <w:rsid w:val="7BBA0721"/>
    <w:rsid w:val="7BD55DED"/>
    <w:rsid w:val="7BD9150F"/>
    <w:rsid w:val="7BDD1298"/>
    <w:rsid w:val="7C0148BF"/>
    <w:rsid w:val="7C077F70"/>
    <w:rsid w:val="7CCF0A8E"/>
    <w:rsid w:val="7D7805FA"/>
    <w:rsid w:val="7D790DF2"/>
    <w:rsid w:val="7D977508"/>
    <w:rsid w:val="7DA617D2"/>
    <w:rsid w:val="7DEC6A9C"/>
    <w:rsid w:val="7E085630"/>
    <w:rsid w:val="7E1370A0"/>
    <w:rsid w:val="7E14077C"/>
    <w:rsid w:val="7E1C7710"/>
    <w:rsid w:val="7E7B0DF9"/>
    <w:rsid w:val="7EC80CAB"/>
    <w:rsid w:val="7ECF2FC7"/>
    <w:rsid w:val="7F1B620C"/>
    <w:rsid w:val="7F6F306D"/>
    <w:rsid w:val="7F7D4471"/>
    <w:rsid w:val="7F88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autoRedefine/>
    <w:qFormat/>
    <w:uiPriority w:val="0"/>
    <w:pPr>
      <w:widowControl/>
      <w:adjustRightInd w:val="0"/>
      <w:spacing w:line="460" w:lineRule="exact"/>
      <w:jc w:val="left"/>
      <w:textAlignment w:val="baseline"/>
      <w:outlineLvl w:val="1"/>
    </w:pPr>
    <w:rPr>
      <w:b/>
      <w:kern w:val="0"/>
      <w:sz w:val="24"/>
      <w:szCs w:val="20"/>
    </w:rPr>
  </w:style>
  <w:style w:type="paragraph" w:styleId="6">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tabs>
        <w:tab w:val="left" w:pos="540"/>
      </w:tabs>
      <w:ind w:firstLine="420" w:firstLineChars="200"/>
    </w:pPr>
    <w:rPr>
      <w:sz w:val="21"/>
    </w:rPr>
  </w:style>
  <w:style w:type="paragraph" w:styleId="3">
    <w:name w:val="Body Text Indent"/>
    <w:basedOn w:val="1"/>
    <w:next w:val="2"/>
    <w:autoRedefine/>
    <w:qFormat/>
    <w:uiPriority w:val="0"/>
    <w:pPr>
      <w:spacing w:after="120"/>
      <w:ind w:left="420" w:leftChars="200"/>
    </w:pPr>
    <w:rPr>
      <w:sz w:val="24"/>
      <w:szCs w:val="20"/>
    </w:rPr>
  </w:style>
  <w:style w:type="paragraph" w:styleId="7">
    <w:name w:val="table of authorities"/>
    <w:basedOn w:val="1"/>
    <w:next w:val="1"/>
    <w:autoRedefine/>
    <w:qFormat/>
    <w:uiPriority w:val="0"/>
    <w:pPr>
      <w:ind w:left="420" w:leftChars="200"/>
    </w:pPr>
  </w:style>
  <w:style w:type="paragraph" w:styleId="8">
    <w:name w:val="Normal Indent"/>
    <w:basedOn w:val="1"/>
    <w:next w:val="1"/>
    <w:link w:val="35"/>
    <w:autoRedefine/>
    <w:qFormat/>
    <w:uiPriority w:val="0"/>
    <w:pPr>
      <w:widowControl w:val="0"/>
      <w:adjustRightInd/>
      <w:snapToGrid/>
      <w:spacing w:after="0" w:line="360" w:lineRule="auto"/>
      <w:ind w:firstLine="420"/>
      <w:jc w:val="both"/>
    </w:pPr>
    <w:rPr>
      <w:rFonts w:ascii="Times New Roman" w:hAnsi="Times New Roman" w:eastAsia="宋体"/>
      <w:kern w:val="2"/>
      <w:sz w:val="21"/>
    </w:rPr>
  </w:style>
  <w:style w:type="paragraph" w:styleId="9">
    <w:name w:val="Document Map"/>
    <w:basedOn w:val="1"/>
    <w:link w:val="37"/>
    <w:autoRedefine/>
    <w:semiHidden/>
    <w:unhideWhenUsed/>
    <w:qFormat/>
    <w:uiPriority w:val="99"/>
    <w:rPr>
      <w:rFonts w:ascii="宋体" w:eastAsia="宋体"/>
      <w:sz w:val="18"/>
      <w:szCs w:val="18"/>
    </w:rPr>
  </w:style>
  <w:style w:type="paragraph" w:styleId="10">
    <w:name w:val="annotation text"/>
    <w:basedOn w:val="1"/>
    <w:autoRedefine/>
    <w:semiHidden/>
    <w:unhideWhenUsed/>
    <w:qFormat/>
    <w:uiPriority w:val="99"/>
  </w:style>
  <w:style w:type="paragraph" w:styleId="11">
    <w:name w:val="Body Text"/>
    <w:basedOn w:val="1"/>
    <w:next w:val="12"/>
    <w:autoRedefine/>
    <w:qFormat/>
    <w:uiPriority w:val="0"/>
    <w:pPr>
      <w:spacing w:before="60" w:after="160" w:line="259" w:lineRule="auto"/>
      <w:ind w:right="113"/>
    </w:pPr>
    <w:rPr>
      <w:sz w:val="18"/>
      <w:szCs w:val="20"/>
    </w:rPr>
  </w:style>
  <w:style w:type="paragraph" w:customStyle="1" w:styleId="12">
    <w:name w:val="xl27"/>
    <w:basedOn w:val="7"/>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rPr>
  </w:style>
  <w:style w:type="paragraph" w:styleId="13">
    <w:name w:val="Plain Text"/>
    <w:basedOn w:val="1"/>
    <w:next w:val="1"/>
    <w:qFormat/>
    <w:uiPriority w:val="0"/>
    <w:rPr>
      <w:rFonts w:ascii="宋体" w:hAnsi="Courier New"/>
      <w:sz w:val="20"/>
    </w:rPr>
  </w:style>
  <w:style w:type="paragraph" w:styleId="14">
    <w:name w:val="Body Text Indent 2"/>
    <w:basedOn w:val="1"/>
    <w:next w:val="1"/>
    <w:autoRedefine/>
    <w:qFormat/>
    <w:uiPriority w:val="0"/>
    <w:pPr>
      <w:spacing w:after="120" w:line="480" w:lineRule="auto"/>
      <w:ind w:left="420" w:leftChars="200"/>
    </w:pPr>
  </w:style>
  <w:style w:type="paragraph" w:styleId="15">
    <w:name w:val="Balloon Text"/>
    <w:basedOn w:val="1"/>
    <w:link w:val="43"/>
    <w:autoRedefine/>
    <w:semiHidden/>
    <w:unhideWhenUsed/>
    <w:qFormat/>
    <w:uiPriority w:val="99"/>
    <w:pPr>
      <w:spacing w:after="0"/>
    </w:pPr>
    <w:rPr>
      <w:sz w:val="18"/>
      <w:szCs w:val="18"/>
    </w:rPr>
  </w:style>
  <w:style w:type="paragraph" w:styleId="16">
    <w:name w:val="footer"/>
    <w:basedOn w:val="1"/>
    <w:link w:val="34"/>
    <w:autoRedefine/>
    <w:qFormat/>
    <w:uiPriority w:val="99"/>
    <w:pPr>
      <w:widowControl w:val="0"/>
      <w:tabs>
        <w:tab w:val="center" w:pos="4153"/>
        <w:tab w:val="right" w:pos="8306"/>
      </w:tabs>
      <w:adjustRightInd/>
      <w:spacing w:after="0"/>
    </w:pPr>
    <w:rPr>
      <w:rFonts w:ascii="Times New Roman" w:hAnsi="Times New Roman" w:eastAsia="宋体" w:cs="Times New Roman"/>
      <w:kern w:val="2"/>
      <w:sz w:val="18"/>
      <w:szCs w:val="18"/>
    </w:rPr>
  </w:style>
  <w:style w:type="paragraph" w:styleId="17">
    <w:name w:val="header"/>
    <w:basedOn w:val="1"/>
    <w:link w:val="36"/>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18">
    <w:name w:val="Normal (Web)"/>
    <w:basedOn w:val="1"/>
    <w:autoRedefine/>
    <w:qFormat/>
    <w:uiPriority w:val="0"/>
    <w:pPr>
      <w:spacing w:before="100" w:beforeAutospacing="1" w:after="100" w:afterAutospacing="1"/>
    </w:pPr>
    <w:rPr>
      <w:rFonts w:ascii="宋体" w:hAnsi="宋体" w:cs="宋体"/>
      <w:sz w:val="24"/>
      <w:szCs w:val="24"/>
    </w:rPr>
  </w:style>
  <w:style w:type="paragraph" w:styleId="19">
    <w:name w:val="Body Text First Indent"/>
    <w:basedOn w:val="11"/>
    <w:next w:val="1"/>
    <w:autoRedefine/>
    <w:qFormat/>
    <w:uiPriority w:val="0"/>
    <w:pPr>
      <w:spacing w:beforeLines="50" w:line="360" w:lineRule="auto"/>
      <w:ind w:firstLine="200" w:firstLineChars="200"/>
    </w:pPr>
    <w:rPr>
      <w:sz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annotation reference"/>
    <w:basedOn w:val="22"/>
    <w:autoRedefine/>
    <w:semiHidden/>
    <w:unhideWhenUsed/>
    <w:qFormat/>
    <w:uiPriority w:val="99"/>
    <w:rPr>
      <w:sz w:val="21"/>
      <w:szCs w:val="21"/>
    </w:rPr>
  </w:style>
  <w:style w:type="paragraph" w:customStyle="1" w:styleId="24">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Default1"/>
    <w:basedOn w:val="26"/>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14_0"/>
    <w:qFormat/>
    <w:uiPriority w:val="0"/>
    <w:pPr>
      <w:spacing w:before="120" w:after="240"/>
      <w:jc w:val="both"/>
    </w:pPr>
    <w:rPr>
      <w:rFonts w:ascii="Calibri" w:hAnsi="Calibri" w:eastAsia="Calibri" w:cs="Times New Roman"/>
      <w:sz w:val="22"/>
      <w:szCs w:val="22"/>
      <w:lang w:val="ru-RU" w:eastAsia="en-US" w:bidi="ar-SA"/>
    </w:rPr>
  </w:style>
  <w:style w:type="paragraph" w:customStyle="1" w:styleId="27">
    <w:name w:val="四级条标题"/>
    <w:basedOn w:val="28"/>
    <w:next w:val="32"/>
    <w:autoRedefine/>
    <w:qFormat/>
    <w:uiPriority w:val="0"/>
    <w:pPr>
      <w:tabs>
        <w:tab w:val="left" w:pos="1260"/>
      </w:tabs>
      <w:outlineLvl w:val="5"/>
    </w:pPr>
    <w:rPr>
      <w:szCs w:val="20"/>
    </w:rPr>
  </w:style>
  <w:style w:type="paragraph" w:customStyle="1" w:styleId="28">
    <w:name w:val="三级条标题"/>
    <w:basedOn w:val="29"/>
    <w:next w:val="32"/>
    <w:autoRedefine/>
    <w:qFormat/>
    <w:uiPriority w:val="0"/>
    <w:pPr>
      <w:numPr>
        <w:ilvl w:val="0"/>
        <w:numId w:val="0"/>
      </w:numPr>
      <w:tabs>
        <w:tab w:val="left" w:pos="1260"/>
      </w:tabs>
      <w:outlineLvl w:val="4"/>
    </w:pPr>
  </w:style>
  <w:style w:type="paragraph" w:customStyle="1" w:styleId="29">
    <w:name w:val="二级条标题"/>
    <w:basedOn w:val="30"/>
    <w:next w:val="32"/>
    <w:autoRedefine/>
    <w:qFormat/>
    <w:uiPriority w:val="0"/>
    <w:pPr>
      <w:numPr>
        <w:ilvl w:val="3"/>
      </w:numPr>
      <w:tabs>
        <w:tab w:val="left" w:pos="1260"/>
      </w:tabs>
      <w:outlineLvl w:val="3"/>
    </w:pPr>
  </w:style>
  <w:style w:type="paragraph" w:customStyle="1" w:styleId="30">
    <w:name w:val="一级条标题"/>
    <w:basedOn w:val="31"/>
    <w:next w:val="32"/>
    <w:autoRedefine/>
    <w:qFormat/>
    <w:uiPriority w:val="0"/>
    <w:pPr>
      <w:numPr>
        <w:ilvl w:val="2"/>
        <w:numId w:val="1"/>
      </w:numPr>
      <w:spacing w:beforeLines="0" w:afterLines="0"/>
      <w:outlineLvl w:val="2"/>
    </w:pPr>
  </w:style>
  <w:style w:type="paragraph" w:customStyle="1" w:styleId="31">
    <w:name w:val="章标题"/>
    <w:next w:val="32"/>
    <w:autoRedefine/>
    <w:qFormat/>
    <w:uiPriority w:val="0"/>
    <w:pPr>
      <w:spacing w:beforeLines="50" w:afterLines="50"/>
      <w:jc w:val="both"/>
      <w:outlineLvl w:val="1"/>
    </w:pPr>
    <w:rPr>
      <w:rFonts w:ascii="黑体" w:hAnsi="Times New Roman" w:eastAsia="黑体" w:cs="Times New Roman"/>
      <w:sz w:val="21"/>
      <w:szCs w:val="22"/>
      <w:lang w:val="en-US" w:eastAsia="zh-CN" w:bidi="ar-SA"/>
    </w:rPr>
  </w:style>
  <w:style w:type="paragraph" w:customStyle="1" w:styleId="32">
    <w:name w:val="段"/>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3">
    <w:name w:val="报告正文"/>
    <w:basedOn w:val="1"/>
    <w:autoRedefine/>
    <w:qFormat/>
    <w:uiPriority w:val="0"/>
    <w:pPr>
      <w:widowControl w:val="0"/>
      <w:spacing w:after="0" w:line="360" w:lineRule="auto"/>
      <w:ind w:firstLine="200" w:firstLineChars="200"/>
      <w:jc w:val="both"/>
    </w:pPr>
    <w:rPr>
      <w:rFonts w:ascii="宋体" w:hAnsi="Times New Roman" w:eastAsia="宋体" w:cs="Times New Roman"/>
      <w:kern w:val="2"/>
      <w:sz w:val="24"/>
      <w:szCs w:val="20"/>
    </w:rPr>
  </w:style>
  <w:style w:type="character" w:customStyle="1" w:styleId="34">
    <w:name w:val="页脚 Char"/>
    <w:basedOn w:val="22"/>
    <w:link w:val="16"/>
    <w:autoRedefine/>
    <w:qFormat/>
    <w:uiPriority w:val="99"/>
    <w:rPr>
      <w:rFonts w:ascii="Times New Roman" w:hAnsi="Times New Roman" w:eastAsia="宋体" w:cs="Times New Roman"/>
      <w:kern w:val="2"/>
      <w:sz w:val="18"/>
      <w:szCs w:val="18"/>
    </w:rPr>
  </w:style>
  <w:style w:type="character" w:customStyle="1" w:styleId="35">
    <w:name w:val="正文缩进 Char"/>
    <w:link w:val="8"/>
    <w:autoRedefine/>
    <w:qFormat/>
    <w:uiPriority w:val="0"/>
    <w:rPr>
      <w:rFonts w:ascii="Times New Roman" w:hAnsi="Times New Roman" w:eastAsia="宋体"/>
      <w:kern w:val="2"/>
      <w:sz w:val="21"/>
    </w:rPr>
  </w:style>
  <w:style w:type="character" w:customStyle="1" w:styleId="36">
    <w:name w:val="页眉 Char"/>
    <w:basedOn w:val="22"/>
    <w:link w:val="17"/>
    <w:autoRedefine/>
    <w:semiHidden/>
    <w:qFormat/>
    <w:uiPriority w:val="99"/>
    <w:rPr>
      <w:rFonts w:ascii="Tahoma" w:hAnsi="Tahoma"/>
      <w:sz w:val="18"/>
      <w:szCs w:val="18"/>
    </w:rPr>
  </w:style>
  <w:style w:type="character" w:customStyle="1" w:styleId="37">
    <w:name w:val="文档结构图 Char"/>
    <w:basedOn w:val="22"/>
    <w:link w:val="9"/>
    <w:autoRedefine/>
    <w:semiHidden/>
    <w:qFormat/>
    <w:uiPriority w:val="99"/>
    <w:rPr>
      <w:rFonts w:ascii="宋体" w:hAnsi="Tahoma" w:eastAsia="宋体"/>
      <w:sz w:val="18"/>
      <w:szCs w:val="18"/>
    </w:rPr>
  </w:style>
  <w:style w:type="paragraph" w:customStyle="1" w:styleId="38">
    <w:name w:val="Char Char Char Char Char"/>
    <w:basedOn w:val="1"/>
    <w:next w:val="1"/>
    <w:autoRedefine/>
    <w:semiHidden/>
    <w:qFormat/>
    <w:uiPriority w:val="0"/>
    <w:pPr>
      <w:widowControl w:val="0"/>
      <w:adjustRightInd/>
      <w:snapToGrid/>
      <w:spacing w:after="0" w:line="336" w:lineRule="auto"/>
      <w:ind w:firstLine="200" w:firstLineChars="200"/>
      <w:jc w:val="both"/>
    </w:pPr>
    <w:rPr>
      <w:rFonts w:ascii="宋体" w:hAnsi="宋体" w:eastAsia="汉鼎简书宋" w:cs="宋体"/>
      <w:kern w:val="2"/>
      <w:sz w:val="24"/>
      <w:szCs w:val="24"/>
    </w:rPr>
  </w:style>
  <w:style w:type="paragraph" w:styleId="39">
    <w:name w:val="List Paragraph"/>
    <w:basedOn w:val="1"/>
    <w:autoRedefine/>
    <w:qFormat/>
    <w:uiPriority w:val="34"/>
    <w:pPr>
      <w:ind w:firstLine="420" w:firstLineChars="200"/>
    </w:pPr>
  </w:style>
  <w:style w:type="paragraph" w:customStyle="1" w:styleId="40">
    <w:name w:val="Char Char Char Char Char1"/>
    <w:basedOn w:val="1"/>
    <w:next w:val="1"/>
    <w:autoRedefine/>
    <w:semiHidden/>
    <w:qFormat/>
    <w:uiPriority w:val="0"/>
    <w:pPr>
      <w:widowControl w:val="0"/>
      <w:adjustRightInd/>
      <w:snapToGrid/>
      <w:spacing w:after="0" w:line="336" w:lineRule="auto"/>
      <w:ind w:firstLine="200" w:firstLineChars="200"/>
      <w:jc w:val="both"/>
    </w:pPr>
    <w:rPr>
      <w:rFonts w:ascii="宋体" w:hAnsi="宋体" w:eastAsia="汉鼎简书宋" w:cs="宋体"/>
      <w:kern w:val="2"/>
      <w:sz w:val="24"/>
      <w:szCs w:val="24"/>
    </w:rPr>
  </w:style>
  <w:style w:type="paragraph" w:customStyle="1" w:styleId="41">
    <w:name w:val="Default"/>
    <w:basedOn w:val="42"/>
    <w:next w:val="2"/>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2">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character" w:customStyle="1" w:styleId="43">
    <w:name w:val="批注框文本 Char"/>
    <w:basedOn w:val="22"/>
    <w:link w:val="15"/>
    <w:autoRedefine/>
    <w:semiHidden/>
    <w:qFormat/>
    <w:uiPriority w:val="99"/>
    <w:rPr>
      <w:rFonts w:ascii="Tahoma" w:hAnsi="Tahoma" w:eastAsia="微软雅黑" w:cstheme="minorBidi"/>
      <w:sz w:val="18"/>
      <w:szCs w:val="18"/>
    </w:rPr>
  </w:style>
  <w:style w:type="paragraph" w:customStyle="1" w:styleId="44">
    <w:name w:val="正文1"/>
    <w:next w:val="1"/>
    <w:link w:val="45"/>
    <w:autoRedefine/>
    <w:qFormat/>
    <w:uiPriority w:val="0"/>
    <w:pPr>
      <w:widowControl w:val="0"/>
      <w:adjustRightInd w:val="0"/>
      <w:spacing w:line="315" w:lineRule="atLeast"/>
      <w:jc w:val="both"/>
      <w:textAlignment w:val="baseline"/>
    </w:pPr>
    <w:rPr>
      <w:rFonts w:ascii="宋体" w:hAnsi="Times New Roman" w:eastAsia="宋体" w:cs="Times New Roman"/>
      <w:sz w:val="24"/>
      <w:lang w:bidi="ar-SA"/>
    </w:rPr>
  </w:style>
  <w:style w:type="character" w:customStyle="1" w:styleId="45">
    <w:name w:val="正文1 Char"/>
    <w:link w:val="44"/>
    <w:autoRedefine/>
    <w:qFormat/>
    <w:locked/>
    <w:uiPriority w:val="0"/>
    <w:rPr>
      <w:rFonts w:ascii="宋体"/>
      <w:sz w:val="24"/>
      <w:lang w:bidi="ar-SA"/>
    </w:rPr>
  </w:style>
  <w:style w:type="paragraph" w:customStyle="1" w:styleId="46">
    <w:name w:val="样式1"/>
    <w:basedOn w:val="1"/>
    <w:qFormat/>
    <w:uiPriority w:val="0"/>
    <w:pPr>
      <w:adjustRightInd w:val="0"/>
      <w:snapToGrid w:val="0"/>
      <w:spacing w:line="360" w:lineRule="auto"/>
    </w:pPr>
    <w:rPr>
      <w:sz w:val="24"/>
    </w:rPr>
  </w:style>
  <w:style w:type="paragraph" w:customStyle="1" w:styleId="47">
    <w:name w:val="+正文"/>
    <w:basedOn w:val="1"/>
    <w:qFormat/>
    <w:uiPriority w:val="39"/>
    <w:pPr>
      <w:spacing w:line="360" w:lineRule="auto"/>
      <w:ind w:firstLine="200" w:firstLineChars="200"/>
    </w:pPr>
    <w:rPr>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1597</Words>
  <Characters>1719</Characters>
  <Lines>11</Lines>
  <Paragraphs>3</Paragraphs>
  <TotalTime>22</TotalTime>
  <ScaleCrop>false</ScaleCrop>
  <LinksUpToDate>false</LinksUpToDate>
  <CharactersWithSpaces>1723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;-):-*乐</cp:lastModifiedBy>
  <cp:lastPrinted>2025-06-23T07:33:24Z</cp:lastPrinted>
  <dcterms:modified xsi:type="dcterms:W3CDTF">2025-06-23T08:35:16Z</dcterms:modified>
  <cp:revision>299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55ED12D27A5B45868DDAAF6D8EF83438_13</vt:lpwstr>
  </property>
  <property fmtid="{D5CDD505-2E9C-101B-9397-08002B2CF9AE}" pid="4" name="KSOTemplateDocerSaveRecord">
    <vt:lpwstr>eyJoZGlkIjoiNWFhZGNiY2RjOTFmYzE5NTJhZDVmNzJkYzM5NjFlYTIiLCJ1c2VySWQiOiI3NTIwOTc2MzkifQ==</vt:lpwstr>
  </property>
</Properties>
</file>