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岳阳市供销合作联社2022年度部门预算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（1）宣传、贯彻党和政府及上级供销社有关农村经济工作的方针、政策、法规和《社章》。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（2）负责综合分析供销社经济发展状况，研究制定全市供销社的发展战略和规划，指导全市供销社的发展与改革。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（3）按照政府授权和市场经济的要求，对重要农业生产资料和农副产品、烟花爆竹经营进行组织、协调、管理。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（4）指导各级供销社的业务活动，促进全市城乡物资交流，建立和完善农业社会化服务体系。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（5）围绕农业、农村、农民的需要，组织实施以农产品加工为主的社办工业体系建设。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（6）对市直供销社企业行使经营管理职能，并按照资产保值增值的要求，对社有资产进行监督管理。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（7）组织全市供销社干部、职工业务培训；检查、指导本系统的队伍建设。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（8）承办市委、市政府、省供销社交办的其他工作。（二）机构设置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根据编委核定，本单位内设7个科室，二级机构 1 个，全部纳入2022年部门预算编制范围。内设科室分别是：办公室、人事科、财计科、合作指导科、安监科、宣教科、审计科；二级机构：岳阳市供销社新农村服务网络中心。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本部门预算为汇总预算，纳入编制范围的预算单位包括：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1、岳阳市供销合作联社本级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2、岳阳市供销社新农村服务网络中心（财务未独立）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612.79万元，其中，一般公共预算拨款612.79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收入较去年增加244.7万元，主要是因为今年财政新增安排了伙食补助、工会经费补助、预安排综合绩效奖和平安岳阳建设奖和物业服务补贴项目支出。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612.79万元，其中，社会保障和就业支出34.18万元，占比5.58%，卫生健康支出24.37万元，占比3.98%，商业服务业等支出528.6万元，占比86.26%，住房保障支出25.64万元，占比4.18%。支出较去年增加244.7万元，其中基本支出增加18.26 万元，项目支出增加226.44 万元。其中基本支出较上年增加主要是因为与上年相比，车补预算比例从50%提高到100%。项目支出增加主要是因为今年增加了伙食补助、工会经费补助、预安排综合绩效奖和平安岳阳建设奖和物业服务补贴项目支出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612.79万元，其中，社会保障和就业支出34.18万元，占比5.58%，卫生健康支出24.37万元，占比3.98%，商业服务业等支出528.6万元，占比86.26%，住房保障支出25.64万元，占比4.18%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385.19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227.6万元，是指单位为完成特定行政工作任务或事业发展目标而发生的支出，包括有关业务工作经费、运行维护经费等。其中：业务工作经费支出0万元；运行维护经费227.6万元，主要用于伙食补助、工会经费补助、预安排综合绩效奖和平安岳阳建设奖和物业服务补贴项目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本部门岳阳市供销合作联社机关本级、岳阳市供销社新农村服务网络中心共2家行政事业单位机关运行经费当年一般公共预算拨款78.11万元，比上一年增加13.37万元，增加20.65%。主要原因是与去年相比，车补预算比例从50%提高到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2022年本部门岳阳市供销合作联社机关本级、岳阳市供销社新农村服务网络中心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财务未独立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共2家行政事业单位“三公”经费预算数9万元，其中，公务接待费4万元，因公出国（境）费0万元，公务用车购置及运行费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万元，其中公务用车购置费0万元，公务用车运行费5万元。2022年“三公”经费预算较上年持平，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持平原因为本单位严格控制“三公”经费预算，确保“三公”经费预算零增长。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其中，公务接待费预算较上年持平，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持平原因为本单位严格控制公务接待预算，确保公务接待预算零增长，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预算较上年持平，持平原因为本年度和上年度本单位均无因公出国（境）事务，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公务用车购置及运行费预算较上年持平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持平原因为本单位严格控制公务用车购置及运行费预算，确保公务用车购置及运行费预算零增长。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2022年本部门会议费预算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拟召开5次会议，人数350人，内容为全市“两个到户”工作推进会，全市农资工作会议，第二届理事会第二次全体会议和第二届监事会第二次全体会议等；培训费预算0.5万元，拟开展2次培训，人数约100人次，内容为财务、统计业务培训工作会议；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2022年本部门政府采购预算总额25.95万元，其中工程类0万元，货物类9.55万元，服务类16.4万元。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截至上一年12月底，本部门共有车辆1辆，其中领导干部用车0辆，一般公务用车辆，其他用车1辆。单位价值50万元以上通用设备0台，单位价值100万元以上专用设备0台。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本部门所有支出实行绩效目标管理。纳入2022年部门整体支出绩效目标的金额为612.79万元，其中，基本支出385.19万元，项目支出227.6万元，详见文尾附表中部门预算公开表格的表21-22。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C1E8C"/>
    <w:multiLevelType w:val="singleLevel"/>
    <w:tmpl w:val="A42C1E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86B3B1"/>
    <w:multiLevelType w:val="singleLevel"/>
    <w:tmpl w:val="E086B3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OTJiMjJkNDdhMGUxMmU4NDVmMGUxOWI3NWEyOWIifQ=="/>
  </w:docVars>
  <w:rsids>
    <w:rsidRoot w:val="000033F7"/>
    <w:rsid w:val="000033F7"/>
    <w:rsid w:val="00E01201"/>
    <w:rsid w:val="15A4105B"/>
    <w:rsid w:val="1B3803C2"/>
    <w:rsid w:val="1E3E628C"/>
    <w:rsid w:val="20E51E89"/>
    <w:rsid w:val="250B3654"/>
    <w:rsid w:val="293F7988"/>
    <w:rsid w:val="2DAD3F09"/>
    <w:rsid w:val="34A03DE3"/>
    <w:rsid w:val="57E55F1B"/>
    <w:rsid w:val="59AE28B0"/>
    <w:rsid w:val="670B151E"/>
    <w:rsid w:val="698F343B"/>
    <w:rsid w:val="6F410D93"/>
    <w:rsid w:val="76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588</Words>
  <Characters>3354</Characters>
  <Lines>27</Lines>
  <Paragraphs>7</Paragraphs>
  <TotalTime>5</TotalTime>
  <ScaleCrop>false</ScaleCrop>
  <LinksUpToDate>false</LinksUpToDate>
  <CharactersWithSpaces>3935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2023-05-30T07:22:00Z</dcterms:created>
  <dc:creator>微软用户</dc:creator>
  <cp:lastModifiedBy>K</cp:lastModifiedBy>
  <cp:lastPrinted>2023-09-21T08:40:00Z</cp:lastPrinted>
  <dcterms:modified xsi:type="dcterms:W3CDTF">2023-09-22T10:03:52Z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226639B2F3A142659E57C1539C9B1513_13</vt:lpwstr>
  </property>
</Properties>
</file>