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40" w:firstLineChars="200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40" w:firstLineChars="200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40" w:firstLineChars="200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40" w:firstLineChars="200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40" w:firstLineChars="200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40" w:firstLineChars="200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40" w:firstLineChars="200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岳阳市供销合作联社2023年度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600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部门预算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40" w:firstLineChars="200"/>
        <w:textAlignment w:val="auto"/>
        <w:rPr>
          <w:rFonts w:hint="eastAsia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第一部分  2023年部门预算说明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第二部分  2023年部门预算公开表格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2、收入总表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3、支出总表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4、支出预算分类汇总表（按政府预算经济分类）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5、支出预算分类汇总表（按部门预算经济分类）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6、财政拨款收支总表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7、一般公共预算支出表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8、一般公共预算基本支出表-人员经费（工资福利支出）（按政府预算经济分类）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9、一般公共预算基本支出表-人员经费（工资福利支出）（按部门预算经济分类）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10、一般公共预算基本支出表-人员经费（对个人和家庭的补助）（按政府预算经济分类）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11、一般公共预算基本支出表-人员经费（对个人和家庭的补助）（按部门预算经济分类）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12、一般公共预算基本支出表-公用经费（商品和服务支出）（按政府预算经济分类）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13、一般公共预算基本支出表-公用经费（商品和服务支出）（按部门预算经济分类）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14、一般公共预算“三公”经费支出表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15、政府性基金预算支出表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16、政府性基金预算支出分类汇总表（按政府预算经济分类）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17、政府性基金预算支出分类汇总表（按部门预算经济分类）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18、国有资本经营预算支出表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19、财政专户管理资金预算支出表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20、专项资金预算汇总表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21、项目支出绩效目标表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22、部门整体支出绩效目标表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23、一般公共预算基本支出表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注：以上部门预算公开报表中，空表表示本部门无相关收支情况。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 xml:space="preserve"> 2023年部门预算说明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一、部门基本概况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（一）职能职责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（1）宣传、贯彻党和政府及上级供销社有关农村经济工作的方针、政策、法规和《社章》。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（2）负责综合分析供销社经济发展状况，研究制定全市供销社的发展战略和规划，指导全市供销社的发展与改革。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（3）按照政府授权和市场经济的要求，对重要农业生产资料和农副产品、烟花爆竹经营进行组织、协调、管理。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（4）指导各级供销社的业务活动，促进全市城乡物资交流，建立和完善农业社会化服务体系。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（5）围绕农业、农村、农民的需要，组织实施以农产品加工为主的社办工业体系建设。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（6）对市直供销社企业行使经营管理职能，并按照资产保值增值的要求，对社有资产进行监督管理。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（7）组织全市供销社干部、职工业务培训；检查、指导本系统的队伍建设。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（8）承办市委、市政府、省供销社交办的其他工作。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（二）机构设置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根据编委核定，本单位内设7个科室，二级机构 1 个，全部纳入2023年部门预算编制范围。内设科室分别是：办公室、人事科、财务科、合作指导科、经贸发展科、社有资产管理科、审计科；二级机构：岳阳市供销社新农村服务网络中心。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二、部门预算构成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本部门预算为汇总预算，纳入编制范围的预算单位包括：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岳阳市供销合作联社本级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岳阳市供销社新农村服务网络中心（财务未独立）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三、部门收支总体情况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2023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</w:rPr>
        <w:t>（一）收入预算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一般公共预算、政府性基金、国有资本经营预算等财政拨款收入，以及经营收入、事业收入等单位资金。2023年度本单位收入预算659.89万元，其中，一般公共预算拨款659.89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2023年收入较去年增加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47.1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主要是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因为今年财政增加了医疗补助预算、提高了住房公积金和基础性绩效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的预算标准等。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（二）支出预算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2023年本部门支出预算659.89万元，其中，208社会保障和就业支出34.89万元，210卫生健康支出49.21万元，216商业服务业等支出541.69万元，221住房保障支出34.09万元，支出较去年增加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47.1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万元，主要是因为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今年财政增加了医疗补助预算、提高了住房公积金和基础性绩效的预算标准等。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四、一般公共预算拨款支出预算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一般公共预算拨款支出预算659.89万元，其中，208社会保障和就业支出34.89万元，占5.29%；210卫生健康支出49.21万元，占7.46%；216商业服务业等支出541.69万元，占82.09%；221住房保障支出34.09万元，占5.17%；具体安排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（一）基本支出：2023年基本支出年初预算数为658.73万元（数据来源见表23）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（二）项目支出：2023年项目支出年初预算数为1.16万元（数据来源见表20），是指单位为完成特定行政工作任务或事业发展目标而发生的支出，包括有关业务工作经费、运行维护经费、其他事业发展资金等。其中：非税收入征收成本专项支出1.16万元，</w:t>
      </w:r>
      <w:r>
        <w:rPr>
          <w:rFonts w:hint="eastAsia" w:eastAsia="仿宋_GB2312"/>
          <w:sz w:val="32"/>
          <w:szCs w:val="32"/>
          <w:lang w:val="en-US" w:eastAsia="zh-CN"/>
        </w:rPr>
        <w:t>主要用于为完成非税收入任务等发生的支出。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五、政府性基金预算支出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2023年度本部门无政府性基金安排的支出，所以公开的附件15-17（政府性基金预算）为空。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六、其他重要事项的情况说明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（一）机关运行经费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本部门2023年机关运行经费当年一般公共预算拨款103.92万元（数据来源见表12），比上一年增加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33.04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今年较去年工资基数有所增加，福利费等相应有所增加，且工会经费等项目预算口径与上年相比有所调整。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（二）“三公”经费预算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本部门2023年“三公”经费预算数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万元（数据来源见表14），其中，公务接待费4.00万元，因公出国（境）费0.00万元，公务用车购置及运行费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.00万元（其中，公务用车购置费0.00万元，公务用车运行费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.00万元）。2023年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三公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经费预算较上年增加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落实“过紧日子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要求，厉行节约。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（三）一般性支出情况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本部门2023年会议费预算3.00万元（数据来源见表13会议费、培训费），拟召开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人数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300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人，内容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为二届理事会、监事会三次会议，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全市农资工作会议，财务、统计业务工作会议等</w:t>
      </w:r>
      <w:r>
        <w:rPr>
          <w:rFonts w:hint="eastAsia" w:ascii="仿宋_GB2312" w:hAnsi="仿宋_GB2312" w:eastAsia="仿宋_GB2312" w:cs="仿宋_GB2312"/>
          <w:sz w:val="32"/>
          <w:szCs w:val="32"/>
        </w:rPr>
        <w:t>；培训费预算0.00万元，拟开展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次培训，人数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人；计划举办节庆、晚会、论坛、赛事活动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2023年度本部门未计划安排培训，未计划举办节庆、晚会、论坛、赛事活动。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leftChars="0" w:firstLine="0" w:firstLineChars="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政府采购情况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本部门2023年政府采购预算总额46.65万元，其中工程类0万元，货物类35.65万元，服务类11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.00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（五）国有资产占有使用及新增资产配置情况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截至上年底，本部门共有车辆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辆，其中领导干部用车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辆，一般公务用车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辆，其他用车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辆。单位价值50万元以上通用设备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台，单位价值100万元以上专用设备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台。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2023年拟报废处置车辆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辆，其中：报废处置领导干部用车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辆，报废处置一般公务用车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辆，报废处置其他用车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辆，报废处置单位价值50万元以上通用设备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台，报废处置单位价值100万元以上通用设备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台。拟新增配置车辆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辆，其中领导干部用车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辆，一般公务用车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辆，其他用车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2023年拟新增配备领导干部用车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辆，一般公务用车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辆，其他用车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辆，新增配备单位价值50万元以上通用设备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台，单位价值100万元以上专用设备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台。2023年度本部门未计划处置或新增车辆、设备等。</w:t>
      </w:r>
      <w:r>
        <w:rPr>
          <w:rFonts w:hint="eastAsia" w:ascii="楷体" w:hAnsi="楷体" w:eastAsia="楷体" w:cs="楷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（六）预算绩效目标说明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本部门所有支出实行绩效目标管理。纳入2023年单位整体支出绩效目标的金额为659.89万元，其中，基本支出658.73万元，项目支出1.16万元，详见文尾附表中部门预算公开表格的表21-22。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七、名词解释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  2023年部门预算公开表格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2、收入总表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3、支出总表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4、支出预算分类汇总表（按政府预算经济分类）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5、支出预算分类汇总表（按部门预算经济分类）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6、财政拨款收支总表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7、一般公共预算支出表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8、一般公共预算基本支出表-人员经费（工资福利支出）（按政府预算经济分类）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9、一般公共预算基本支出表-人员经费（工资福利支出）（按部门预算经济分类）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10、一般公共预算基本支出表-人员经费（对个人和家庭的补助）（按政府预算经济分类）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11、一般公共预算基本支出表-人员经费（对个人和家庭的补助）（按部门预算经济分类）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12、一般公共预算基本支出表-公用经费（商品和服务支出）（按政府预算经济分类）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13、一般公共预算基本支出表-公用经费（商品和服务支出）（按部门预算经济分类）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14、一般公共预算“三公”经费支出表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15、政府性基金预算支出表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16、政府性基金预算支出分类汇总表（按政府预算经济分类）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17、政府性基金预算支出分类汇总表（按部门预算经济分类）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18、国有资本经营预算支出表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19、财政专户管理资金预算支出表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20、专项资金预算汇总表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21、项目支出绩效目标表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22、部门整体支出绩效目标表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23、一般公共预算基本支出表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注：以上部门预算公开报表中，空表表示本部门无相关收支情况。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AA3645"/>
    <w:multiLevelType w:val="singleLevel"/>
    <w:tmpl w:val="C6AA3645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49B91338"/>
    <w:multiLevelType w:val="singleLevel"/>
    <w:tmpl w:val="49B91338"/>
    <w:lvl w:ilvl="0" w:tentative="0">
      <w:start w:val="4"/>
      <w:numFmt w:val="chineseCounting"/>
      <w:suff w:val="nothing"/>
      <w:lvlText w:val="（%1）"/>
      <w:lvlJc w:val="left"/>
      <w:pPr>
        <w:ind w:left="960" w:leftChars="0" w:firstLine="0" w:firstLineChars="0"/>
      </w:pPr>
      <w:rPr>
        <w:rFonts w:hint="eastAsia"/>
      </w:rPr>
    </w:lvl>
  </w:abstractNum>
  <w:abstractNum w:abstractNumId="2">
    <w:nsid w:val="7CE94846"/>
    <w:multiLevelType w:val="singleLevel"/>
    <w:tmpl w:val="7CE948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40903"/>
    <w:rsid w:val="0A965EEB"/>
    <w:rsid w:val="184D3998"/>
    <w:rsid w:val="198D51CC"/>
    <w:rsid w:val="32FE6CCF"/>
    <w:rsid w:val="480078CD"/>
    <w:rsid w:val="515A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2024-03-20T03:40:00Z</dcterms:created>
  <dc:creator>pc</dc:creator>
  <cp:lastModifiedBy>三叶草</cp:lastModifiedBy>
  <dcterms:modified xsi:type="dcterms:W3CDTF">2024-03-22T08:23:14Z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8D661F6D77264B0CA22545D8D30E305E</vt:lpwstr>
  </property>
</Properties>
</file>