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797"/>
          <w:tab w:val="center" w:pos="421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tabs>
          <w:tab w:val="left" w:pos="1797"/>
          <w:tab w:val="center" w:pos="421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岳阳市医疗保障局</w:t>
      </w:r>
    </w:p>
    <w:p>
      <w:pPr>
        <w:keepNext w:val="0"/>
        <w:keepLines w:val="0"/>
        <w:pageBreakBefore w:val="0"/>
        <w:widowControl w:val="0"/>
        <w:tabs>
          <w:tab w:val="left" w:pos="1797"/>
          <w:tab w:val="center" w:pos="421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开展职工生育保险住院医疗费用定额包干支付试点工作</w:t>
      </w:r>
      <w:r>
        <w:rPr>
          <w:rFonts w:hint="eastAsia" w:ascii="方正小标宋简体" w:hAnsi="方正小标宋简体" w:eastAsia="方正小标宋简体" w:cs="方正小标宋简体"/>
          <w:b w:val="0"/>
          <w:bCs w:val="0"/>
          <w:sz w:val="44"/>
          <w:szCs w:val="44"/>
        </w:rPr>
        <w:t>的</w:t>
      </w:r>
    </w:p>
    <w:p>
      <w:pPr>
        <w:keepNext w:val="0"/>
        <w:keepLines w:val="0"/>
        <w:pageBreakBefore w:val="0"/>
        <w:widowControl w:val="0"/>
        <w:tabs>
          <w:tab w:val="left" w:pos="1797"/>
          <w:tab w:val="center" w:pos="4212"/>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知</w:t>
      </w:r>
    </w:p>
    <w:p>
      <w:pPr>
        <w:keepNext w:val="0"/>
        <w:keepLines w:val="0"/>
        <w:pageBreakBefore w:val="0"/>
        <w:widowControl w:val="0"/>
        <w:tabs>
          <w:tab w:val="left" w:pos="1797"/>
          <w:tab w:val="center" w:pos="4212"/>
        </w:tabs>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tabs>
          <w:tab w:val="left" w:pos="1797"/>
          <w:tab w:val="center" w:pos="4212"/>
        </w:tabs>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（征求意见稿）</w:t>
      </w:r>
    </w:p>
    <w:p>
      <w:pPr>
        <w:pStyle w:val="4"/>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楷体_GB2312" w:hAnsi="楷体_GB2312" w:eastAsia="楷体_GB2312" w:cs="楷体_GB2312"/>
          <w:b w:val="0"/>
          <w:bCs w:val="0"/>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各县市区医疗保障局、局直属机构，各定点医疗机构：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0" w:name="OLE_LINK5"/>
      <w:r>
        <w:rPr>
          <w:rFonts w:hint="eastAsia" w:ascii="仿宋_GB2312" w:hAnsi="仿宋_GB2312" w:eastAsia="仿宋_GB2312" w:cs="仿宋_GB2312"/>
          <w:sz w:val="32"/>
          <w:szCs w:val="32"/>
        </w:rPr>
        <w:t>为适应人口形势新变化和推动高质量发展新要求，落实省委省政府</w:t>
      </w:r>
      <w:r>
        <w:rPr>
          <w:rFonts w:hint="eastAsia" w:ascii="仿宋_GB2312" w:hAnsi="仿宋_GB2312" w:eastAsia="仿宋_GB2312" w:cs="仿宋_GB2312"/>
          <w:sz w:val="32"/>
          <w:szCs w:val="32"/>
          <w:lang w:eastAsia="zh-CN"/>
        </w:rPr>
        <w:t>提出的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生育、养育、教育成本显著降低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的工作任务</w:t>
      </w:r>
      <w:r>
        <w:rPr>
          <w:rFonts w:hint="eastAsia" w:ascii="仿宋_GB2312" w:hAnsi="仿宋_GB2312" w:eastAsia="仿宋_GB2312" w:cs="仿宋_GB2312"/>
          <w:sz w:val="32"/>
          <w:szCs w:val="32"/>
        </w:rPr>
        <w:t>，协同实施积极生育支持措施，降低参保人员生育成本，</w:t>
      </w:r>
      <w:bookmarkEnd w:id="0"/>
      <w:r>
        <w:rPr>
          <w:rFonts w:hint="eastAsia" w:ascii="仿宋_GB2312" w:hAnsi="仿宋_GB2312" w:eastAsia="仿宋_GB2312" w:cs="仿宋_GB2312"/>
          <w:sz w:val="32"/>
          <w:szCs w:val="32"/>
        </w:rPr>
        <w:t>促进人口长期均衡发展，</w:t>
      </w:r>
      <w:r>
        <w:rPr>
          <w:rFonts w:hint="eastAsia" w:ascii="仿宋_GB2312" w:hAnsi="仿宋_GB2312" w:eastAsia="仿宋_GB2312" w:cs="仿宋_GB2312"/>
          <w:sz w:val="32"/>
          <w:szCs w:val="32"/>
          <w:lang w:eastAsia="zh-CN"/>
        </w:rPr>
        <w:t>经报请湖南省医疗保障局、岳阳市人民政府同意，</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将开展我市职工生育保险支付政策调整试点工作相关</w:t>
      </w:r>
      <w:r>
        <w:rPr>
          <w:rFonts w:hint="eastAsia" w:ascii="仿宋_GB2312" w:hAnsi="仿宋_GB2312" w:eastAsia="仿宋_GB2312" w:cs="仿宋_GB2312"/>
          <w:sz w:val="32"/>
          <w:szCs w:val="32"/>
        </w:rPr>
        <w:t>事宜通知如下。</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一、支付政策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（一）试点医疗机构的生育住院医疗费采用限额包干患者零自付标准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保女职工在试点医疗机构因生育住院发生的政策范围内医疗费用，不设住院起付标准，按顺产4000元、难产（含剖宫产）6000元等标准在规定的病种中实行限额包干、患者零自付；包干支付产妇的新生儿费用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（二）分娩包干支付费用结算政策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生育住院限额包干支付患者零自付。其释义为参保女职工因生育在试点医疗机构发生的生育医疗费用，不设住院起付标准，不区分医疗机构级别，符合计划性剖宫产临床路径、阴道助产临床路径、阴道分娩临床路径的病种由统筹基金分别按</w:t>
      </w:r>
      <w:bookmarkStart w:id="1" w:name="OLE_LINK1"/>
      <w:r>
        <w:rPr>
          <w:rFonts w:hint="eastAsia" w:ascii="仿宋_GB2312" w:hAnsi="仿宋_GB2312" w:eastAsia="仿宋_GB2312" w:cs="仿宋_GB2312"/>
          <w:sz w:val="32"/>
          <w:szCs w:val="32"/>
          <w:lang w:val="en-US" w:eastAsia="zh-CN"/>
        </w:rPr>
        <w:t>顺产4000元、难产（含剖宫产）6000元</w:t>
      </w:r>
      <w:bookmarkEnd w:id="1"/>
      <w:r>
        <w:rPr>
          <w:rFonts w:hint="eastAsia" w:ascii="仿宋_GB2312" w:hAnsi="仿宋_GB2312" w:eastAsia="仿宋_GB2312" w:cs="仿宋_GB2312"/>
          <w:sz w:val="32"/>
          <w:szCs w:val="32"/>
          <w:lang w:val="en-US" w:eastAsia="zh-CN"/>
        </w:rPr>
        <w:t>、生育多胞胎的每多一个婴儿包干费用增加1000元包干支付，部分</w:t>
      </w:r>
      <w:r>
        <w:rPr>
          <w:rFonts w:hint="eastAsia" w:ascii="仿宋_GB2312" w:hAnsi="仿宋_GB2312" w:eastAsia="仿宋_GB2312" w:cs="仿宋_GB2312"/>
          <w:color w:val="auto"/>
          <w:sz w:val="32"/>
          <w:szCs w:val="32"/>
          <w:lang w:val="en-US" w:eastAsia="zh-CN"/>
        </w:rPr>
        <w:t>必须使用的全自费项目、乙类诊疗项目、乙类药品先行自付的个人自付部分等均包含在内；当患者生育医疗费用未达到包干支付金额由由统筹基金分别按顺产4000元、难产（含剖宫产）6000元、生育多胞胎的每多一个婴儿包干费用增加1000元包干支付；当医疗机构产生超出包干范围的医疗费用时，超出部分由医疗机构自行负担；当患者自行要求增加VIP病房、特殊药品、高端医用耗材和医疗服务项目，超出包干范围的相关费用一律由患者自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2.符合计划性剖宫产临床路径、阴道助产临床路径、阴道分娩临床路径的病种由统筹基金包</w:t>
      </w:r>
      <w:r>
        <w:rPr>
          <w:rFonts w:hint="eastAsia" w:ascii="仿宋_GB2312" w:hAnsi="仿宋_GB2312" w:eastAsia="仿宋_GB2312" w:cs="仿宋_GB2312"/>
          <w:sz w:val="32"/>
          <w:szCs w:val="32"/>
          <w:lang w:val="en-US" w:eastAsia="zh-CN"/>
        </w:rPr>
        <w:t>干支付的费用含“三个目录”内医疗服务、药品和医用耗材项目及“三个目录”外部分使用频率高的医疗服务、药品和医用耗材项目：镇痛装置、麻醉套包、一次性使用高频电刀、无菌保护膜、明胶海绵、负极片、空调费等。此外，医疗机构在提供该病种的诊疗服务时应使用卫生健康部门颁布的生育相关诊疗规范所列明的必要的医疗服务项目、药品和医用耗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关于孕产妇因高危重症救治发生的医疗费用，根据湖南省卫生健康委妇幼健康处关于印发孕产妇妊娠风险评估与管理实施方案的通知（湘卫妇幼处便函〔2024〕77号）内容，将孕产妇分为绿、黄、橙、红、紫色进行妊娠风险5色分类分级管理（附表一），其中将妊娠风险为橙、红色的孕产妇归为高危重症孕产妇，此类产妇生育可参照因疾病住院相关标准支付。新生儿因病住院发生的医疗费用，在参加居民医保后按住院待遇政策支付，不与女职工生育医疗费用合并包干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4.岳阳市参保人员前往省内和省外其他医保统筹区就医，生育医疗待遇按《省医保局、省税务局关于调整完善生育保险政策的通知》（湘医保发〔2025〕3号）文件标准执行。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5.住院分娩期间出现并发症或合并症的，符合职工医保生育保险分娩包干实施临床路径退出标准的，其费用按《省医保局、省税务局关于调整完善生育保险政策的通知》（湘医保发〔2025〕3号）文件标准执行。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eastAsia="楷体_GB2312"/>
          <w:sz w:val="32"/>
          <w:szCs w:val="32"/>
          <w:lang w:val="en-US" w:eastAsia="zh-CN"/>
        </w:rPr>
        <w:t>6.其他事项。</w:t>
      </w:r>
      <w:r>
        <w:rPr>
          <w:rFonts w:hint="eastAsia" w:ascii="仿宋_GB2312" w:hAnsi="仿宋_GB2312" w:eastAsia="仿宋_GB2312" w:cs="仿宋_GB2312"/>
          <w:sz w:val="32"/>
          <w:szCs w:val="32"/>
          <w:lang w:val="en-US" w:eastAsia="zh-CN"/>
        </w:rPr>
        <w:t>医保统筹基金支付“采用限额包干患者零自付标准”生育住院医疗费用[即顺产4000元、难产（含剖宫产）6000元]纳入辖区医保总额预算管理，不纳入DIP付费范围。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eastAsia="楷体_GB2312"/>
          <w:b/>
          <w:bCs/>
          <w:sz w:val="32"/>
          <w:szCs w:val="32"/>
          <w:lang w:val="en-US" w:eastAsia="zh-CN"/>
        </w:rPr>
      </w:pPr>
      <w:r>
        <w:rPr>
          <w:rFonts w:hint="eastAsia" w:ascii="楷体_GB2312" w:eastAsia="楷体_GB2312"/>
          <w:b/>
          <w:bCs/>
          <w:sz w:val="32"/>
          <w:szCs w:val="32"/>
          <w:lang w:val="en-US" w:eastAsia="zh-CN"/>
        </w:rPr>
        <w:t>（三）</w:t>
      </w:r>
      <w:bookmarkStart w:id="2" w:name="OLE_LINK3"/>
      <w:r>
        <w:rPr>
          <w:rFonts w:hint="eastAsia" w:ascii="楷体_GB2312" w:eastAsia="楷体_GB2312"/>
          <w:b/>
          <w:bCs/>
          <w:sz w:val="32"/>
          <w:szCs w:val="32"/>
          <w:lang w:val="en-US" w:eastAsia="zh-CN"/>
        </w:rPr>
        <w:t>定点资质与流程</w:t>
      </w:r>
      <w:bookmarkEnd w:id="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参加“生育住院医疗费用定额包干支付患者零自付”试点的医疗机构应为我市基本医疗保险定点协议管理的医疗机构，取得卫健部门颁发产科资质的二级及以上医疗机构。定点医疗机构自愿申请，纳入职工住院医疗费用定点医疗机构医疗服务协议管理，按照属地管理原则，由各级经办机构具体负责协议</w:t>
      </w:r>
      <w:r>
        <w:rPr>
          <w:rFonts w:hint="eastAsia" w:ascii="仿宋_GB2312" w:hAnsi="仿宋_GB2312" w:eastAsia="仿宋_GB2312" w:cs="仿宋_GB2312"/>
          <w:b w:val="0"/>
          <w:bCs w:val="0"/>
          <w:sz w:val="32"/>
          <w:szCs w:val="32"/>
          <w:lang w:val="en-US" w:eastAsia="zh-CN"/>
        </w:rPr>
        <w:t>签订</w:t>
      </w:r>
      <w:r>
        <w:rPr>
          <w:rFonts w:hint="eastAsia" w:ascii="仿宋_GB2312" w:hAnsi="仿宋_GB2312" w:eastAsia="仿宋_GB2312" w:cs="仿宋_GB2312"/>
          <w:b w:val="0"/>
          <w:bCs w:val="0"/>
          <w:sz w:val="32"/>
          <w:szCs w:val="32"/>
          <w:lang w:eastAsia="zh-CN"/>
        </w:rPr>
        <w:t>、结算支付等工作。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二、支付流程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（一）办理入院：</w:t>
      </w:r>
      <w:r>
        <w:rPr>
          <w:rFonts w:hint="eastAsia" w:ascii="仿宋_GB2312" w:hAnsi="仿宋_GB2312" w:eastAsia="仿宋_GB2312" w:cs="仿宋_GB2312"/>
          <w:sz w:val="32"/>
          <w:szCs w:val="32"/>
          <w:lang w:val="en-US" w:eastAsia="zh-CN"/>
        </w:rPr>
        <w:t>在医保窗口进行职工医疗保险报备登记；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（二）入院评估：</w:t>
      </w:r>
      <w:r>
        <w:rPr>
          <w:rFonts w:hint="eastAsia" w:ascii="仿宋_GB2312" w:hAnsi="仿宋_GB2312" w:eastAsia="仿宋_GB2312" w:cs="仿宋_GB2312"/>
          <w:sz w:val="32"/>
          <w:szCs w:val="32"/>
          <w:lang w:val="en-US" w:eastAsia="zh-CN"/>
        </w:rPr>
        <w:t>①根据入院时病情，评估是否可以纳入生育保险分娩包干支付；②符合生育保险分娩包干支付政策，则进行知情告知，自愿选择是否参与生育保险分娩包干支付；③不符合生育保险分娩包干支付政策或者虽然符合生育保险分娩包干支付政策、但自愿选择不参与生育保险分娩包干支付，生育医疗待遇则按《湖南省医疗保障局 湖南省财政厅 国家税务总局湖南省税务局关于调整完善生育保险政策的通知》（湘医保发〔2025〕3号）文件标准执行；④因高危重症入院的孕产妇，参照因疾病住院相关标准支付。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（三）明确知情：</w:t>
      </w:r>
      <w:r>
        <w:rPr>
          <w:rFonts w:hint="eastAsia" w:ascii="仿宋_GB2312" w:hAnsi="仿宋_GB2312" w:eastAsia="仿宋_GB2312" w:cs="仿宋_GB2312"/>
          <w:sz w:val="32"/>
          <w:szCs w:val="32"/>
          <w:lang w:val="en-US" w:eastAsia="zh-CN"/>
        </w:rPr>
        <w:t>根据入院评估结果签具生育保险分娩包干支付知情同意书（一式两份）。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（四）出院评估：</w:t>
      </w:r>
      <w:r>
        <w:rPr>
          <w:rFonts w:hint="eastAsia" w:ascii="仿宋_GB2312" w:hAnsi="仿宋_GB2312" w:eastAsia="仿宋_GB2312" w:cs="仿宋_GB2312"/>
          <w:sz w:val="32"/>
          <w:szCs w:val="32"/>
          <w:lang w:val="en-US" w:eastAsia="zh-CN"/>
        </w:rPr>
        <w:t>再次评估是否符合生育保险分娩包干支付政策，出院结算采取何种生育保险报销政策。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b/>
          <w:bCs/>
          <w:sz w:val="32"/>
          <w:szCs w:val="32"/>
          <w:lang w:val="en-US" w:eastAsia="zh-CN"/>
        </w:rPr>
        <w:t>五）出院结算：</w:t>
      </w:r>
      <w:r>
        <w:rPr>
          <w:rFonts w:hint="eastAsia" w:ascii="仿宋_GB2312" w:hAnsi="仿宋_GB2312" w:eastAsia="仿宋_GB2312" w:cs="仿宋_GB2312"/>
          <w:sz w:val="32"/>
          <w:szCs w:val="32"/>
          <w:lang w:val="en-US" w:eastAsia="zh-CN"/>
        </w:rPr>
        <w:t>根据出院评估结果、进行报销，生育保险分娩包干支付知情同意书一式两份，一份留存病历存档，一份孕产妇自行保存、出院结账时给医保窗口结账时使用。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工作要求</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（一）提高站位。</w:t>
      </w:r>
      <w:r>
        <w:rPr>
          <w:rFonts w:hint="eastAsia" w:ascii="仿宋_GB2312" w:hAnsi="仿宋_GB2312" w:eastAsia="仿宋_GB2312" w:cs="仿宋_GB2312"/>
          <w:sz w:val="32"/>
          <w:szCs w:val="32"/>
          <w:lang w:eastAsia="zh-CN"/>
        </w:rPr>
        <w:t>各县市区局、市局相关直属机构和试点医疗机构</w:t>
      </w:r>
      <w:r>
        <w:rPr>
          <w:rFonts w:hint="eastAsia" w:ascii="仿宋_GB2312" w:hAnsi="仿宋_GB2312" w:eastAsia="仿宋_GB2312" w:cs="仿宋_GB2312"/>
          <w:sz w:val="32"/>
          <w:szCs w:val="32"/>
          <w:lang w:val="en-US" w:eastAsia="zh-CN"/>
        </w:rPr>
        <w:t>应当切实提高开展职工生育保险支付政策试点工作的认识，把试点工作做为落实省委省政府“优化生育政策促进人口长期均衡发展”重点政策的关键突破点来抓，把“确保产妇和胎儿绝对安全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作为试点成败的核心任务来抓，进一步完善政策管理和费用保障机制，加强协作，全面推进我市生育保险支付方式改革，大力促进我市人口长期均衡发展。</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lang w:val="en-US" w:eastAsia="zh-CN"/>
        </w:rPr>
      </w:pPr>
      <w:r>
        <w:rPr>
          <w:rFonts w:hint="eastAsia" w:ascii="楷体_GB2312" w:hAnsi="楷体_GB2312" w:eastAsia="楷体_GB2312" w:cs="楷体_GB2312"/>
          <w:b/>
          <w:bCs/>
          <w:sz w:val="32"/>
          <w:szCs w:val="32"/>
          <w:lang w:eastAsia="zh-CN"/>
        </w:rPr>
        <w:t>（二）强化管理。</w:t>
      </w:r>
      <w:r>
        <w:rPr>
          <w:rFonts w:hint="eastAsia" w:ascii="仿宋_GB2312" w:hAnsi="仿宋_GB2312" w:eastAsia="仿宋_GB2312" w:cs="仿宋_GB2312"/>
          <w:sz w:val="32"/>
          <w:szCs w:val="32"/>
          <w:lang w:eastAsia="zh-CN"/>
        </w:rPr>
        <w:t>各县市区局、市局相关直属机构</w:t>
      </w:r>
      <w:r>
        <w:rPr>
          <w:rFonts w:hint="eastAsia" w:ascii="仿宋_GB2312" w:hAnsi="仿宋_GB2312" w:eastAsia="仿宋_GB2312" w:cs="仿宋_GB2312"/>
          <w:sz w:val="32"/>
          <w:szCs w:val="32"/>
        </w:rPr>
        <w:t>要进一步完善协议管理，及时调整</w:t>
      </w:r>
      <w:r>
        <w:rPr>
          <w:rFonts w:hint="eastAsia" w:ascii="仿宋_GB2312" w:hAnsi="仿宋_GB2312" w:eastAsia="仿宋_GB2312" w:cs="仿宋_GB2312"/>
          <w:sz w:val="32"/>
          <w:szCs w:val="32"/>
          <w:lang w:eastAsia="zh-CN"/>
        </w:rPr>
        <w:t>或配合调整</w:t>
      </w:r>
      <w:r>
        <w:rPr>
          <w:rFonts w:hint="eastAsia" w:ascii="仿宋_GB2312" w:hAnsi="仿宋_GB2312" w:eastAsia="仿宋_GB2312" w:cs="仿宋_GB2312"/>
          <w:sz w:val="32"/>
          <w:szCs w:val="32"/>
        </w:rPr>
        <w:t>信息系统相关参数，做好政策衔接过渡，强化基金运行监测，</w:t>
      </w:r>
      <w:r>
        <w:rPr>
          <w:rFonts w:hint="eastAsia" w:ascii="仿宋_GB2312" w:hAnsi="仿宋_GB2312" w:eastAsia="仿宋_GB2312" w:cs="仿宋_GB2312"/>
          <w:sz w:val="32"/>
          <w:szCs w:val="32"/>
          <w:u w:val="none"/>
          <w:lang w:eastAsia="zh-CN"/>
        </w:rPr>
        <w:t>严格控制“三个目录”外的医疗费用开支，</w:t>
      </w:r>
      <w:r>
        <w:rPr>
          <w:rFonts w:hint="eastAsia" w:ascii="仿宋_GB2312" w:hAnsi="仿宋_GB2312" w:eastAsia="仿宋_GB2312" w:cs="仿宋_GB2312"/>
          <w:sz w:val="32"/>
          <w:szCs w:val="32"/>
        </w:rPr>
        <w:t>确保政策落细落实。</w:t>
      </w:r>
      <w:r>
        <w:rPr>
          <w:rFonts w:hint="eastAsia" w:ascii="仿宋_GB2312" w:hAnsi="仿宋_GB2312" w:eastAsia="仿宋_GB2312" w:cs="仿宋_GB2312"/>
          <w:sz w:val="32"/>
          <w:szCs w:val="32"/>
          <w:lang w:eastAsia="zh-CN"/>
        </w:rPr>
        <w:t>同时，市局将根据我市试点运行情况，综合考虑社会经济发展，医疗服务提供能力，适宜技术服务利用，消费价格指数，医药价格变动，以及医保基金运行测算等情况，对医保支付标准进行动态调整。市医保经办机构要进一步明确定额包干支付试点政策相关病种的临床路径、服务范围，规范其相关流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（三）分工协作。</w:t>
      </w:r>
      <w:r>
        <w:rPr>
          <w:rFonts w:hint="eastAsia" w:ascii="仿宋_GB2312" w:hAnsi="仿宋_GB2312" w:eastAsia="仿宋_GB2312" w:cs="仿宋_GB2312"/>
          <w:sz w:val="32"/>
          <w:szCs w:val="32"/>
          <w:lang w:eastAsia="zh-CN"/>
        </w:rPr>
        <w:t>各县市区局、市局相关直属机构</w:t>
      </w:r>
      <w:r>
        <w:rPr>
          <w:rFonts w:hint="eastAsia" w:ascii="仿宋_GB2312" w:hAnsi="仿宋_GB2312" w:eastAsia="仿宋_GB2312" w:cs="仿宋_GB2312"/>
          <w:sz w:val="32"/>
          <w:szCs w:val="32"/>
        </w:rPr>
        <w:t>应严格落实我省医保支付方式改革相关要求，结合职能，加强对定点医疗机构生育医疗服务方面的监督</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，进一步规范医疗服务行为，促进合理诊疗，改善就医体验。要做好政策宣传解读工作，及时回应群众关切，合理引导社会预期。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自2025年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日起试行，有效期两年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此前有关规定与本通知不一致的，以本通知为准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本通知未明确事项，暂按</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现行有关规定执行，国家及省有新规定的，从其规定。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附件：1.职工医保生育保险分娩包干实施临床路径</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2.孕产妇妊娠风险评估表（湖南省2024年）</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3.计划性剖宫产临床路径表单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4.阴道助产临床路径表单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5.阴道分娩临床路径表单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6.实施生育保险分娩包干支付知情同意书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7.职工生育保险分娩包干支付评估</w:t>
      </w:r>
    </w:p>
    <w:p>
      <w:pPr>
        <w:pStyle w:val="4"/>
        <w:keepNext w:val="0"/>
        <w:keepLines w:val="0"/>
        <w:pageBreakBefore w:val="0"/>
        <w:widowControl w:val="0"/>
        <w:kinsoku/>
        <w:wordWrap/>
        <w:overflowPunct/>
        <w:topLinePunct w:val="0"/>
        <w:autoSpaceDE/>
        <w:autoSpaceDN/>
        <w:bidi w:val="0"/>
        <w:adjustRightInd/>
        <w:spacing w:line="560" w:lineRule="exact"/>
        <w:ind w:firstLine="1609" w:firstLineChars="50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8.岳阳市职工生育住院医疗费定额包干</w:t>
      </w:r>
    </w:p>
    <w:p>
      <w:pPr>
        <w:pStyle w:val="4"/>
        <w:keepNext w:val="0"/>
        <w:keepLines w:val="0"/>
        <w:pageBreakBefore w:val="0"/>
        <w:widowControl w:val="0"/>
        <w:kinsoku/>
        <w:wordWrap/>
        <w:overflowPunct/>
        <w:topLinePunct w:val="0"/>
        <w:autoSpaceDE/>
        <w:autoSpaceDN/>
        <w:bidi w:val="0"/>
        <w:adjustRightInd/>
        <w:spacing w:line="560" w:lineRule="exact"/>
        <w:ind w:firstLine="1929" w:firstLineChars="60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支付试点医疗机构名单</w:t>
      </w:r>
    </w:p>
    <w:p>
      <w:pPr>
        <w:keepNext w:val="0"/>
        <w:keepLines w:val="0"/>
        <w:pageBreakBefore w:val="0"/>
        <w:widowControl w:val="0"/>
        <w:kinsoku/>
        <w:wordWrap/>
        <w:overflowPunct/>
        <w:topLinePunct w:val="0"/>
        <w:autoSpaceDE/>
        <w:autoSpaceDN/>
        <w:bidi w:val="0"/>
        <w:adjustRightInd/>
        <w:snapToGrid/>
        <w:spacing w:line="560" w:lineRule="exact"/>
        <w:ind w:firstLine="1606" w:firstLineChars="500"/>
        <w:jc w:val="both"/>
        <w:textAlignment w:val="auto"/>
        <w:rPr>
          <w:rFonts w:hint="default"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岳阳市医疗保障局</w:t>
      </w:r>
    </w:p>
    <w:p>
      <w:pPr>
        <w:pStyle w:val="4"/>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2025年7月2日</w:t>
      </w:r>
    </w:p>
    <w:p>
      <w:pPr>
        <w:pStyle w:val="2"/>
        <w:keepNext w:val="0"/>
        <w:keepLines w:val="0"/>
        <w:pageBreakBefore w:val="0"/>
        <w:widowControl w:val="0"/>
        <w:kinsoku/>
        <w:wordWrap/>
        <w:overflowPunct/>
        <w:topLinePunct w:val="0"/>
        <w:autoSpaceDE/>
        <w:autoSpaceDN/>
        <w:bidi w:val="0"/>
        <w:adjustRightInd/>
        <w:snapToGrid/>
        <w:spacing w:after="300" w:line="500" w:lineRule="exact"/>
        <w:ind w:left="0" w:right="0"/>
        <w:jc w:val="left"/>
        <w:textAlignment w:val="auto"/>
        <w:rPr>
          <w:rFonts w:hint="eastAsia" w:ascii="仿宋_GB2312" w:hAnsi="仿宋_GB2312" w:eastAsia="仿宋_GB2312" w:cs="仿宋_GB2312"/>
          <w:color w:val="000000" w:themeColor="text1"/>
          <w:spacing w:val="-13"/>
          <w:w w:val="105"/>
          <w:sz w:val="32"/>
          <w:szCs w:val="32"/>
          <w:lang w:eastAsia="zh-CN"/>
          <w14:textFill>
            <w14:solidFill>
              <w14:schemeClr w14:val="tx1"/>
            </w14:solidFill>
          </w14:textFill>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职工医保生育保险分娩包干实施临床路径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（一）计划性剖宫产临床路径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第一诊断为首选治疗方案符合：子宫下段剖宫产术（ICD-9-CM-3：74.1）手术编码者。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2.诊断依据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根据《剖宫产手术的专家共识2023》[国家产科专业医疗质量控制中心，中华医学会围产医学分会，中华妇产科杂志，2024，59（01）：14-21]。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3.选择治疗方案的依据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根据《剖宫产手术的专家共识2023》[国家产科专业医疗质量控制中心，中华医学会围产医学分会，中华妇产科杂志，2024，59（01）：14-21]。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（1）慢性胎儿窘迫。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（2）头盆不称。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（3）胎位异常。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（4）骨盆及产道异常，无法经阴道分娩。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（5）孕妇要求的剖宫产。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（6）妊娠巨大儿者。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（7）外阴疾病。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（8）双胎或多胎妊娠。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（9）孕妇存在严重合并症和并发症。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（10）瘢痕子宫-子宫肌层损伤性手术。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（11）前置胎盘及前置血管。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（12）生殖道严重的感染性疾病。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（13）妊娠合并肿瘤。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4.标准住院日为5天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5.进入路径标准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诊断为首选治疗方案符合ICD-9-CM-3：74.1子宫下段剖宫产术手术编码者；根据《剖宫产手术的专家共识2023》手术指征为：慢性胎儿窘迫、头盆不称、胎位异常、骨盆及产道异常、孕妇要求的剖宫产、妊娠巨大儿者、外阴疾病、双胎或多胎妊娠无并发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（2）孕妇患有其他疾病时，但在住院期间不需特殊处理，也不影响第一诊断的临床路径流程，可以进入路径。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6.术前准备（术前评估）0～1天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所必需的检查项目：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（1）血常规、尿常规、血脂、血糖；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（2）凝血功能、肝肾功能、交叉配血、甲状腺功能、D-二聚体；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（3）感染性疾病筛查（孕晚期未筛查的乙型肝炎、丙型肝炎、艾滋病、梅毒等）；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（4）心电图、产科超声、胎心监护；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（5）其他根据病情需要而定。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7.选择用药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（1）按《抗菌药物临床应用指导原则》（卫医发〔2015〕43号）执行，剖宫产（Ⅱ类切口）的抗菌药物为预防性用药。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（2）抗菌药物选择第一代或第二代头孢类。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（3）预防性用药时间为手术切皮前60分钟内。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8.手术日为入院第2天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（1）麻醉方式：硬膜外或腰硬联合麻醉。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（2）手术方式：子宫下段剖宫产术。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（3）术中用药：缩宫素10～20U，抗菌药物，术中根据子宫收缩情况，酌情使用卡贝缩宫素、麦角新碱、卡前列素氨丁三醇等。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（4）输血：术前备血、必要时术中输血。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（5）新生儿处理：断脐、保暖、清理呼吸道等常规处理。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9.术后住院恢复≤4天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（1）必须复查的检查项目：血常规、子宫+附件彩超、产后D-二聚体。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（2）术后用药：抗菌药物、缩宫药物。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（3）预防性抗菌药物：第一代或第二代头孢类、术后24小时内停止使用。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10.出院标准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（1）一般状况良好，体温正常。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（2）血常规基本正常。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（3）切口愈合良好。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（4）子宫复旧良好，恶露正常。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11.退出路径标准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（1）术中并发产后出血、损伤组织器官等；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（2）子宫复旧不良，并发阴道流血过多。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（3）并发产褥感染。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（4）切口延期愈合。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（5）其他并发症需延长住院时间、进行特殊治疗。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（二）阴道助产临床路径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第一诊断符合产程异常、胎儿宫内窘迫、妊娠合并症或并发症需尽快终止妊娠者，行阴道助产术（ICD-9-CM-3：O72.0-O72.2）。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2.诊断依据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根据《临床诊疗指南·妇产科学分册》（中华医学会编著，人民卫生出版社，2007年），《难产》（刘兴会、漆洪波　主编，人民卫生出版社，2015年）。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3.选择治疗方案的依据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根据《临床诊疗指南·妇产科学分册》（中华医学会编著，人民卫生出版社，2007年），《难产》（刘兴会、漆洪波　主编，人民卫生出版社，2015年）。《阴道手术助产指南》(中华医学会妇产科学分会产科学组，中华妇产科杂志，2016年)。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（1）第二产程延长。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（2）缩短第二产程：产妇情况需缩短第二产程者。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（3）第二产程胎儿窘迫。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（4）因颜面位呈颏前位或臀位后出胎头娩出困难者。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（5）患者及家属知情同意。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4.标准住院日为≤5天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5.进入路径标准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（1）第一诊断符合产程异常、胎儿宫内窘迫、妊娠合并症或并发症需尽快终止妊娠者，行阴道助产术（ICD-9-CM-3：O72.0-O72.2）。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（2）当患者合并其他疾病，但住院期间不需要特殊处理也不影响第一诊断的临床路径流程实施时，可以进入路径。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6.术前准备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（1）必需的检查项目：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（1）血常规、尿常规、血脂、血糖；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（2）凝血功能、肝肾功能、交叉配血、甲状腺功能、产前D-二聚体；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（3）感染性疾病筛查（孕晚期未筛查的乙型肝炎、丙型肝炎、艾滋病、梅毒等）；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（4）心电图、产科超声、胎心监护；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（5）其他根据病情需要而定。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7.选择用药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（1）抗菌药物：按照《抗菌药物临床应用指导原则》（卫医发〔2015〕43号）执行，并根据患者的病情决定抗菌药物的选择与使用时间；建议使用第一代或第二代头孢菌素（结扎脐带后给药）。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（2）宫缩剂。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8.手术日为分娩时施行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（1）麻醉：阴部神经阻滞麻醉或椎管内麻醉。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（2）输血：必要时，术前备血。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9.术后住院恢复3～5天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（1）必须复查的检查项目：血常规，盆腔彩超。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（2）根据患者病情选择的检查项目：尿常规等。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（3）术后用药：抗菌药物按照《抗菌药物临床应用指导原则》（卫医发〔2015〕43号）执行，并根据患者的病情决定抗菌药的选择与使用时间。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10.出院标准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（1）一般情况良好，体温正常。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（2）子宫复旧良好，恶露正常。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（3）会阴切口无红肿、渗出。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11.退出临床路径标准：变异及原因分析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（1）本路径以阴道分娩方式终止妊娠，若为剖宫产则进入相应剖宫产临床路径。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（2）因手术并发症需要进一步治疗。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（三）阴道分娩临床路径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第一诊断为孕足月头位自然临产（无阴道分娩禁忌证）（ICD-10：O80.0伴Z37）。</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2.诊断依据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《妇产科学（第10版）》（孔北华、马丁、段涛主编，人民卫生出版社，2024年）。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（1）孕龄≥37周。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（2）规律性子宫收缩、宫颈扩张伴胎头下降。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（3）临床检查除外臀位和横位。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3.分娩方式的选择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阴道分娩（包括阴道手术助产）。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4.标准住院日2～4天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5.进入路径标准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（1）第一诊断必须符合ICD-10：O80.0伴Z37孕足月头位自然临产编码。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（2）无阴道分娩禁忌证。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（3）当患者同时具有其他疾病诊断，但在住院期间不需特殊处理也不影响第一诊断的临床路径流程实施时，可以进入路径。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6.入院后第1天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（1）必需的检查项目：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（1）血常规、尿常规、血脂、血糖；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（2）凝血功能、肝肾功能、交叉配血、甲状腺功能、产前D-二聚体；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（3）感染性疾病筛查（孕晚期未筛查的乙型肝炎、丙型肝炎、艾滋病、梅毒等）；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（4）心电图、产科超声、胎心监护；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（5）其他根据病情需要而定。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7.产程干预及药物选择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（1）人工破膜、宫缩诱导药物：用于宫缩乏力时造成的产程延长。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（2）镇静药：根据产妇状态酌情。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（3）分娩镇痛：酌情。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8.产后住院恢复1～3天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（1）复查的检查项目：血常规、尿常规。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（2）产后用药：酌情使用促进子宫复旧药物。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9.出院标准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（1）产后恢复良好。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（2）会阴伤口愈合良好。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10.退出路径标准：变异及原因分析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（1）产程中若出现剖宫产指征（如胎儿窘迫、头位难产等），</w:t>
      </w:r>
      <w:r>
        <w:rPr>
          <w:rFonts w:hint="eastAsia" w:ascii="仿宋_GB2312" w:hAnsi="仿宋_GB2312" w:eastAsia="仿宋_GB2312" w:cs="仿宋_GB2312"/>
          <w:strike w:val="0"/>
          <w:dstrike w:val="0"/>
          <w:color w:val="auto"/>
          <w:sz w:val="32"/>
          <w:szCs w:val="32"/>
          <w:lang w:val="en-US" w:eastAsia="zh-CN"/>
        </w:rPr>
        <w:t>转入剖宫产临床路径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（2）阴道手术助产者，可适当延长住院时间(3天以上)，可酌情纳入阴道助产临床路径。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（3）产后出现感染</w:t>
      </w:r>
      <w:r>
        <w:rPr>
          <w:rFonts w:hint="eastAsia" w:ascii="仿宋_GB2312" w:hAnsi="仿宋_GB2312" w:eastAsia="仿宋_GB2312" w:cs="仿宋_GB2312"/>
          <w:sz w:val="32"/>
          <w:szCs w:val="32"/>
          <w:lang w:val="en-US" w:eastAsia="zh-CN"/>
        </w:rPr>
        <w:t>、出血等并发症，导致住院时间延长。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eastAsia="zh-CN"/>
        </w:rPr>
      </w:pPr>
    </w:p>
    <w:p/>
    <w:p/>
    <w:p/>
    <w:p/>
    <w:p/>
    <w:p/>
    <w:p/>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孕产妇妊娠风险评估表（湖南省2024年）</w:t>
      </w:r>
    </w:p>
    <w:tbl>
      <w:tblPr>
        <w:tblStyle w:val="8"/>
        <w:tblW w:w="83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87"/>
        <w:gridCol w:w="1067"/>
        <w:gridCol w:w="6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45" w:hRule="atLeast"/>
          <w:tblHeader/>
        </w:trPr>
        <w:tc>
          <w:tcPr>
            <w:tcW w:w="587" w:type="dxa"/>
            <w:vAlign w:val="center"/>
          </w:tcPr>
          <w:p>
            <w:pPr>
              <w:pStyle w:val="7"/>
              <w:spacing w:before="79" w:line="218" w:lineRule="auto"/>
              <w:jc w:val="center"/>
              <w:rPr>
                <w:rFonts w:hint="eastAsia" w:ascii="黑体" w:hAnsi="黑体" w:eastAsia="黑体" w:cs="黑体"/>
                <w:b w:val="0"/>
                <w:bCs w:val="0"/>
                <w:spacing w:val="-5"/>
                <w:sz w:val="24"/>
                <w:szCs w:val="24"/>
                <w:lang w:val="en-US" w:eastAsia="zh-CN"/>
              </w:rPr>
            </w:pPr>
            <w:r>
              <w:rPr>
                <w:rFonts w:hint="eastAsia" w:ascii="黑体" w:hAnsi="黑体" w:eastAsia="黑体" w:cs="黑体"/>
                <w:b w:val="0"/>
                <w:bCs w:val="0"/>
                <w:spacing w:val="-5"/>
                <w:sz w:val="24"/>
                <w:szCs w:val="24"/>
                <w:lang w:val="en-US" w:eastAsia="zh-CN"/>
              </w:rPr>
              <w:t>类别</w:t>
            </w:r>
          </w:p>
        </w:tc>
        <w:tc>
          <w:tcPr>
            <w:tcW w:w="1067" w:type="dxa"/>
            <w:vAlign w:val="center"/>
          </w:tcPr>
          <w:p>
            <w:pPr>
              <w:pStyle w:val="7"/>
              <w:spacing w:before="79" w:line="218"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评估分级</w:t>
            </w:r>
          </w:p>
        </w:tc>
        <w:tc>
          <w:tcPr>
            <w:tcW w:w="6651" w:type="dxa"/>
            <w:vAlign w:val="center"/>
          </w:tcPr>
          <w:p>
            <w:pPr>
              <w:pStyle w:val="7"/>
              <w:spacing w:before="81" w:line="219" w:lineRule="auto"/>
              <w:ind w:left="237" w:leftChars="9" w:hanging="218" w:hangingChars="95"/>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孕产妇相关情况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2" w:hRule="atLeast"/>
        </w:trPr>
        <w:tc>
          <w:tcPr>
            <w:tcW w:w="587" w:type="dxa"/>
            <w:vMerge w:val="restart"/>
            <w:textDirection w:val="tbLrV"/>
            <w:vAlign w:val="center"/>
          </w:tcPr>
          <w:p>
            <w:pPr>
              <w:pStyle w:val="7"/>
              <w:spacing w:before="9" w:line="200" w:lineRule="auto"/>
              <w:ind w:left="113" w:leftChars="0" w:right="113" w:rightChars="0" w:firstLine="0" w:firstLineChars="0"/>
              <w:jc w:val="center"/>
              <w:rPr>
                <w:rFonts w:hint="eastAsia" w:asciiTheme="minorEastAsia" w:hAnsiTheme="minorEastAsia" w:eastAsiaTheme="minorEastAsia" w:cstheme="minorEastAsia"/>
                <w:b w:val="0"/>
                <w:bCs w:val="0"/>
                <w:spacing w:val="6"/>
                <w:sz w:val="21"/>
                <w:szCs w:val="21"/>
                <w:lang w:val="en-US" w:eastAsia="zh-CN"/>
              </w:rPr>
            </w:pPr>
            <w:r>
              <w:rPr>
                <w:rFonts w:hint="eastAsia" w:asciiTheme="minorEastAsia" w:hAnsiTheme="minorEastAsia" w:eastAsiaTheme="minorEastAsia" w:cstheme="minorEastAsia"/>
                <w:b w:val="0"/>
                <w:bCs w:val="0"/>
                <w:spacing w:val="6"/>
                <w:sz w:val="21"/>
                <w:szCs w:val="21"/>
                <w:lang w:val="en-US" w:eastAsia="zh-CN"/>
              </w:rPr>
              <w:t>基本情况</w:t>
            </w:r>
          </w:p>
        </w:tc>
        <w:tc>
          <w:tcPr>
            <w:tcW w:w="1067" w:type="dxa"/>
            <w:vAlign w:val="center"/>
          </w:tcPr>
          <w:p>
            <w:pPr>
              <w:pStyle w:val="7"/>
              <w:spacing w:before="39" w:line="221" w:lineRule="auto"/>
              <w:jc w:val="center"/>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绿色</w:t>
            </w:r>
          </w:p>
          <w:p>
            <w:pPr>
              <w:pStyle w:val="7"/>
              <w:spacing w:before="39" w:line="221" w:lineRule="auto"/>
              <w:jc w:val="center"/>
              <w:rPr>
                <w:rFonts w:hint="eastAsia" w:asciiTheme="minorEastAsia" w:hAnsiTheme="minorEastAsia" w:eastAsiaTheme="minorEastAsia" w:cstheme="minorEastAsia"/>
                <w:b w:val="0"/>
                <w:bCs w:val="0"/>
                <w:spacing w:val="-6"/>
                <w:sz w:val="21"/>
                <w:szCs w:val="21"/>
                <w:lang w:val="en-US" w:eastAsia="zh-CN"/>
              </w:rPr>
            </w:pPr>
            <w:r>
              <w:rPr>
                <w:rFonts w:hint="eastAsia" w:asciiTheme="minorEastAsia" w:hAnsiTheme="minorEastAsia" w:eastAsiaTheme="minorEastAsia" w:cstheme="minorEastAsia"/>
                <w:b w:val="0"/>
                <w:bCs w:val="0"/>
                <w:spacing w:val="-6"/>
                <w:sz w:val="21"/>
                <w:szCs w:val="21"/>
                <w:lang w:val="en-US" w:eastAsia="zh-CN"/>
              </w:rPr>
              <w:t>(低风险）</w:t>
            </w:r>
          </w:p>
        </w:tc>
        <w:tc>
          <w:tcPr>
            <w:tcW w:w="6651" w:type="dxa"/>
            <w:vAlign w:val="center"/>
          </w:tcPr>
          <w:p>
            <w:pPr>
              <w:pStyle w:val="7"/>
              <w:spacing w:before="189"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孕妇基本情况良好，未发现妊娠合并症、并发症。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587" w:type="dxa"/>
            <w:vMerge w:val="continue"/>
            <w:vAlign w:val="center"/>
          </w:tcPr>
          <w:p>
            <w:pPr>
              <w:pStyle w:val="7"/>
              <w:spacing w:before="81" w:line="234" w:lineRule="auto"/>
              <w:ind w:left="428" w:right="386" w:firstLine="60"/>
              <w:jc w:val="both"/>
              <w:rPr>
                <w:rFonts w:hint="eastAsia" w:asciiTheme="minorEastAsia" w:hAnsiTheme="minorEastAsia" w:eastAsiaTheme="minorEastAsia" w:cstheme="minorEastAsia"/>
                <w:b w:val="0"/>
                <w:bCs w:val="0"/>
                <w:spacing w:val="-7"/>
                <w:sz w:val="21"/>
                <w:szCs w:val="21"/>
              </w:rPr>
            </w:pPr>
          </w:p>
        </w:tc>
        <w:tc>
          <w:tcPr>
            <w:tcW w:w="1067" w:type="dxa"/>
            <w:vAlign w:val="center"/>
          </w:tcPr>
          <w:p>
            <w:pPr>
              <w:pStyle w:val="7"/>
              <w:spacing w:before="39" w:line="221" w:lineRule="auto"/>
              <w:jc w:val="center"/>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黄色</w:t>
            </w:r>
          </w:p>
          <w:p>
            <w:pPr>
              <w:pStyle w:val="7"/>
              <w:spacing w:before="39" w:line="221" w:lineRule="auto"/>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6"/>
                <w:sz w:val="21"/>
                <w:szCs w:val="21"/>
              </w:rPr>
              <w:t>(一般风险)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年龄≤18岁或≥35岁</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身高≤145cm</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孕前或孕早期24kg/m²≤BMI&lt;28kg/m²或BMI&lt;18.5kg/m²;妊娠期体重增长过度或妊娠期体重增长过少</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生殖道畸形</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骨盆狭小</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轻度智力障碍</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不良孕产史(各类流产≥3次、死胎死产史、早产史、围产儿死亡史、出生缺陷分娩史、异位妊娠史、滋养细胞疾病史、产后出血史、子痫前期、子痫、胎盘早剥等严重妊娠并发症史)</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分娩史≥2次</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瘢痕子宫(如子宫肌瘤挖除术后、子宫腺肌瘤挖除术后、宫角妊娠手术后、输卵管间质妊娠手术后、子宫穿孔史等)1次</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阴道手术史及宫颈LEEP或锥切手术史或宫腔粘连分离术史</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生育间隔&lt;18月或&gt;5年</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辅助生殖妊娠</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子宫肌瘤或卵巢囊肿直径大小≥5cm</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孕妇及一级亲属有影响生育的遗传病史(如高血压糖尿病、原发性血栓前状态、遗传性高脂血症、血友病、地中海贫血、染色体异常等)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家庭贫困、家庭中受歧视、文盲或半文盲、家中长期无人陪伴、居住地到医疗卫生机构车程需1小时以上。</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盆腔手术史、腹腔手术史，颅内手术史，心脏手术史</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吸毒史、酗酒、吸烟≥20支/天</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5" w:hRule="atLeast"/>
        </w:trPr>
        <w:tc>
          <w:tcPr>
            <w:tcW w:w="587" w:type="dxa"/>
            <w:vMerge w:val="continue"/>
            <w:vAlign w:val="center"/>
          </w:tcPr>
          <w:p>
            <w:pPr>
              <w:pStyle w:val="7"/>
              <w:spacing w:before="1" w:line="205" w:lineRule="auto"/>
              <w:jc w:val="both"/>
              <w:rPr>
                <w:rFonts w:hint="eastAsia" w:asciiTheme="minorEastAsia" w:hAnsiTheme="minorEastAsia" w:eastAsiaTheme="minorEastAsia" w:cstheme="minorEastAsia"/>
                <w:b w:val="0"/>
                <w:bCs w:val="0"/>
                <w:sz w:val="21"/>
                <w:szCs w:val="21"/>
              </w:rPr>
            </w:pP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rPr>
            </w:pPr>
            <w:r>
              <w:rPr>
                <w:rFonts w:hint="eastAsia" w:asciiTheme="minorEastAsia" w:hAnsiTheme="minorEastAsia" w:eastAsiaTheme="minorEastAsia" w:cstheme="minorEastAsia"/>
                <w:b w:val="0"/>
                <w:bCs w:val="0"/>
                <w:spacing w:val="-2"/>
                <w:sz w:val="21"/>
                <w:szCs w:val="21"/>
              </w:rPr>
              <w:t>橙色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rPr>
              <w:t>(较高</w:t>
            </w:r>
            <w:r>
              <w:rPr>
                <w:rFonts w:hint="eastAsia" w:asciiTheme="minorEastAsia" w:hAnsiTheme="minorEastAsia" w:eastAsiaTheme="minorEastAsia" w:cstheme="minorEastAsia"/>
                <w:b w:val="0"/>
                <w:bCs w:val="0"/>
                <w:spacing w:val="17"/>
                <w:sz w:val="21"/>
                <w:szCs w:val="21"/>
              </w:rPr>
              <w:t>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年龄≥40岁</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孕前或孕早期BMI≥28kg/m²</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中、重度智力障碍</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瘢痕子宫(如子宫肌瘤挖除术后、</w:t>
            </w:r>
            <w:r>
              <w:rPr>
                <w:rFonts w:hint="eastAsia" w:asciiTheme="minorEastAsia" w:hAnsiTheme="minorEastAsia" w:eastAsiaTheme="minorEastAsia" w:cstheme="minorEastAsia"/>
                <w:b w:val="0"/>
                <w:bCs w:val="0"/>
                <w:sz w:val="21"/>
                <w:szCs w:val="21"/>
                <w:lang w:eastAsia="zh-CN"/>
              </w:rPr>
              <w:t>子宫</w:t>
            </w:r>
            <w:r>
              <w:rPr>
                <w:rFonts w:hint="eastAsia" w:asciiTheme="minorEastAsia" w:hAnsiTheme="minorEastAsia" w:eastAsiaTheme="minorEastAsia" w:cstheme="minorEastAsia"/>
                <w:b w:val="0"/>
                <w:bCs w:val="0"/>
                <w:sz w:val="21"/>
                <w:szCs w:val="21"/>
              </w:rPr>
              <w:t>腺肌瘤挖除术后、宫角妊娠后、子宫穿孔史等)≥2次，</w:t>
            </w:r>
            <w:r>
              <w:rPr>
                <w:rFonts w:hint="eastAsia" w:asciiTheme="minorEastAsia" w:hAnsiTheme="minorEastAsia" w:eastAsiaTheme="minorEastAsia" w:cstheme="minorEastAsia"/>
                <w:b w:val="0"/>
                <w:bCs w:val="0"/>
                <w:sz w:val="21"/>
                <w:szCs w:val="21"/>
                <w:lang w:eastAsia="zh-CN"/>
              </w:rPr>
              <w:t>子宫</w:t>
            </w:r>
            <w:r>
              <w:rPr>
                <w:rFonts w:hint="eastAsia" w:asciiTheme="minorEastAsia" w:hAnsiTheme="minorEastAsia" w:eastAsiaTheme="minorEastAsia" w:cstheme="minorEastAsia"/>
                <w:b w:val="0"/>
                <w:bCs w:val="0"/>
                <w:sz w:val="21"/>
                <w:szCs w:val="21"/>
              </w:rPr>
              <w:t>成形术后、子宫破裂史、子宫肌瘤剥除术穿透内膜。</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瘢痕子宫(距末次子宫手术间隔&lt;18月)</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母儿RH血型不合</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脊柱侧弯等畸形</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3" w:hRule="atLeast"/>
        </w:trPr>
        <w:tc>
          <w:tcPr>
            <w:tcW w:w="587" w:type="dxa"/>
            <w:vMerge w:val="continue"/>
            <w:vAlign w:val="center"/>
          </w:tcPr>
          <w:p>
            <w:pPr>
              <w:pStyle w:val="7"/>
              <w:spacing w:before="1" w:line="205" w:lineRule="auto"/>
              <w:jc w:val="both"/>
              <w:rPr>
                <w:rFonts w:hint="eastAsia" w:asciiTheme="minorEastAsia" w:hAnsiTheme="minorEastAsia" w:eastAsiaTheme="minorEastAsia" w:cstheme="minorEastAsia"/>
                <w:b w:val="0"/>
                <w:bCs w:val="0"/>
                <w:sz w:val="21"/>
                <w:szCs w:val="21"/>
              </w:rPr>
            </w:pPr>
          </w:p>
        </w:tc>
        <w:tc>
          <w:tcPr>
            <w:tcW w:w="1067" w:type="dxa"/>
            <w:vAlign w:val="center"/>
          </w:tcPr>
          <w:p>
            <w:pPr>
              <w:pStyle w:val="7"/>
              <w:spacing w:before="78" w:line="228" w:lineRule="auto"/>
              <w:jc w:val="center"/>
              <w:rPr>
                <w:rFonts w:hint="eastAsia" w:asciiTheme="minorEastAsia" w:hAnsiTheme="minorEastAsia" w:eastAsiaTheme="minorEastAsia" w:cstheme="minorEastAsia"/>
                <w:b w:val="0"/>
                <w:bCs w:val="0"/>
                <w:spacing w:val="-7"/>
                <w:sz w:val="21"/>
                <w:szCs w:val="21"/>
              </w:rPr>
            </w:pPr>
            <w:r>
              <w:rPr>
                <w:rFonts w:hint="eastAsia" w:asciiTheme="minorEastAsia" w:hAnsiTheme="minorEastAsia" w:eastAsiaTheme="minorEastAsia" w:cstheme="minorEastAsia"/>
                <w:b w:val="0"/>
                <w:bCs w:val="0"/>
                <w:spacing w:val="-7"/>
                <w:sz w:val="21"/>
                <w:szCs w:val="21"/>
              </w:rPr>
              <w:t>红色</w:t>
            </w:r>
          </w:p>
          <w:p>
            <w:pPr>
              <w:pStyle w:val="7"/>
              <w:spacing w:before="78" w:line="228" w:lineRule="auto"/>
              <w:jc w:val="center"/>
              <w:rPr>
                <w:rFonts w:hint="eastAsia" w:asciiTheme="minorEastAsia" w:hAnsiTheme="minorEastAsia" w:eastAsiaTheme="minorEastAsia" w:cstheme="minorEastAsia"/>
                <w:b w:val="0"/>
                <w:bCs w:val="0"/>
                <w:spacing w:val="-7"/>
                <w:sz w:val="21"/>
                <w:szCs w:val="21"/>
                <w:lang w:val="en-US" w:eastAsia="zh-CN"/>
              </w:rPr>
            </w:pPr>
            <w:r>
              <w:rPr>
                <w:rFonts w:hint="eastAsia" w:asciiTheme="minorEastAsia" w:hAnsiTheme="minorEastAsia" w:eastAsiaTheme="minorEastAsia" w:cstheme="minorEastAsia"/>
                <w:b w:val="0"/>
                <w:bCs w:val="0"/>
                <w:spacing w:val="-2"/>
                <w:sz w:val="21"/>
                <w:szCs w:val="21"/>
                <w:lang w:val="en-US" w:eastAsia="zh-CN"/>
              </w:rPr>
              <w:t>(高风险)</w:t>
            </w:r>
          </w:p>
        </w:tc>
        <w:tc>
          <w:tcPr>
            <w:tcW w:w="6651" w:type="dxa"/>
            <w:vAlign w:val="center"/>
          </w:tcPr>
          <w:p>
            <w:pPr>
              <w:pStyle w:val="7"/>
              <w:spacing w:before="1" w:line="205" w:lineRule="auto"/>
              <w:ind w:left="218" w:leftChars="9" w:hanging="199" w:hangingChars="95"/>
              <w:jc w:val="both"/>
              <w:rPr>
                <w:rFonts w:hint="eastAsia" w:asciiTheme="minorEastAsia" w:hAnsiTheme="minorEastAsia" w:eastAsiaTheme="minorEastAsia" w:cstheme="minorEastAsia"/>
                <w:b w:val="0"/>
                <w:bCs w:val="0"/>
                <w:spacing w:val="-4"/>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吸毒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98" w:hRule="atLeast"/>
        </w:trPr>
        <w:tc>
          <w:tcPr>
            <w:tcW w:w="587" w:type="dxa"/>
            <w:vMerge w:val="restart"/>
            <w:textDirection w:val="tbLrV"/>
            <w:vAlign w:val="center"/>
          </w:tcPr>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妊娠合并症</w:t>
            </w: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rPr>
            </w:pPr>
            <w:r>
              <w:rPr>
                <w:rFonts w:hint="eastAsia" w:asciiTheme="minorEastAsia" w:hAnsiTheme="minorEastAsia" w:eastAsiaTheme="minorEastAsia" w:cstheme="minorEastAsia"/>
                <w:b w:val="0"/>
                <w:bCs w:val="0"/>
                <w:spacing w:val="-2"/>
                <w:sz w:val="21"/>
                <w:szCs w:val="21"/>
              </w:rPr>
              <w:t>黄色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rPr>
              <w:t>(一般风险)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心脏病(经心内科诊治无需药物治疗、心功能正常):</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1.1先天性心脏病(不伴有肺动脉高压的房缺、室缺、动脉导管未闭；法乐氏四联症修补术后无残余心脏结构异常等)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1.2心肌炎后遗症</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1.3心律失常</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1.4无合并症的轻度的肺动脉狭窄和二尖瓣脱垂</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2.呼吸系统疾病：经呼吸与危重症医学科诊治无需药物治疗、肺功能正常，如不同程度的肺炎，呼吸系统其他常见疾病，慢性哮喘、肺炎(非重症)。</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消化系统疾病：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3.1慢性乙型肝炎、丙型肝炎病毒感染</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3.2肝功能异常(正常值≤ALT、AST≤正常值2倍，正常值≤胆红素升高≤正常值2倍)</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3.3没有临床症状的胆囊炎、胆囊结石、慢性胰腺炎等消化系统疾病。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4</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泌尿系统疾病：肾脏疾病(目前病情稳定肾功能正常)</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内分泌系统疾病：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5.1无需药物治疗的糖尿病、垂体泌乳素瘤</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5.2无需药物治疗的甲状腺疾病</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5.3需要药物治疗的亚临床甲减、亚临床甲亢</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血液系统疾病：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6.1妊娠合并血小板减少(PLT50-100×10⁹/L)但无出血倾向</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6.2妊娠合并贫血(Hb60-110g/L)</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6.3RH阴性血型</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7</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神经系统疾病：癫痫(单纯部分性发作和复杂部分性发作),重症肌无力(眼肌型)等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免疫系统疾病：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8.1无需药物治疗(如无症状的自身抗体阳性)</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8.2风湿免疫专科长期规律随诊，病情稳定，无重要脏器损伤、除小剂量激素(每日≤10mg)和羟氯喹以外，没有使用免疫抑制剂、且药物剂量稳定的结缔组织病。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妊娠期营养相关疾病：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9.1高脂血症(总胆固醇TC孕早期≥5.7mmol/L,孕中期≥7.55mmol/L,孕晚期≥7.95mmol/L;甘油三酯TG孕早期≥2.18mmol/L,孕中期≥4.2mmol/L,孕晚期≥5.47mmol/L)。</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9.2妊娠期铁缺乏症(妊娠期血清铁蛋白&lt;30μg/L)</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9.3高同型半胱氨酸血症(Hcy≥10μmol/L);叶酸缺乏(红细胞叶酸&lt;400ng/ml或906nmol/L)</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10</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其他</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24" w:hRule="atLeast"/>
        </w:trPr>
        <w:tc>
          <w:tcPr>
            <w:tcW w:w="587" w:type="dxa"/>
            <w:vMerge w:val="continue"/>
            <w:vAlign w:val="center"/>
          </w:tcPr>
          <w:p>
            <w:pPr>
              <w:pStyle w:val="7"/>
              <w:spacing w:before="1" w:line="205" w:lineRule="auto"/>
              <w:jc w:val="both"/>
              <w:rPr>
                <w:rFonts w:hint="eastAsia" w:asciiTheme="minorEastAsia" w:hAnsiTheme="minorEastAsia" w:eastAsiaTheme="minorEastAsia" w:cstheme="minorEastAsia"/>
                <w:b w:val="0"/>
                <w:bCs w:val="0"/>
                <w:sz w:val="21"/>
                <w:szCs w:val="21"/>
                <w:lang w:val="en-US" w:eastAsia="zh-CN"/>
              </w:rPr>
            </w:pP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rPr>
            </w:pPr>
            <w:r>
              <w:rPr>
                <w:rFonts w:hint="eastAsia" w:asciiTheme="minorEastAsia" w:hAnsiTheme="minorEastAsia" w:eastAsiaTheme="minorEastAsia" w:cstheme="minorEastAsia"/>
                <w:b w:val="0"/>
                <w:bCs w:val="0"/>
                <w:spacing w:val="-2"/>
                <w:sz w:val="21"/>
                <w:szCs w:val="21"/>
              </w:rPr>
              <w:t>橙色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rPr>
              <w:t>(较高</w:t>
            </w:r>
            <w:r>
              <w:rPr>
                <w:rFonts w:hint="eastAsia" w:asciiTheme="minorEastAsia" w:hAnsiTheme="minorEastAsia" w:eastAsiaTheme="minorEastAsia" w:cstheme="minorEastAsia"/>
                <w:b w:val="0"/>
                <w:bCs w:val="0"/>
                <w:spacing w:val="17"/>
                <w:sz w:val="21"/>
                <w:szCs w:val="21"/>
              </w:rPr>
              <w:t>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1.较严重心血管系统疾病：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1.1心功能Ⅱ级，轻度左心功能障碍或者EF40%～50%。</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1.2需药物治疗的心肌炎后遗症、心律失常等。</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1.3瓣膜性心脏病(1.5cm²≤二尖瓣狭窄瓣口面积≤2cm²,主动脉瓣狭窄跨瓣压差&lt;50mmHg,无合并症的轻度肺动脉狭窄，二尖瓣脱垂，二叶式主动脉瓣疾病，Marfan综合征无主动脉扩张)。</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1.4主动脉疾病(主动脉直径&lt;45mm),主动脉缩窄矫治术后。</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1.5经治疗后稳定的心肌病。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1.6各种原因的轻度肺动脉高压(&lt;50mmHg)。</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1.7其他。</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2.呼吸系统疾病：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2.1哮喘：慢性哮喘控制不良、急性发作期。</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2.2肺炎(发热&gt;38℃、氧饱和度&lt;93%和/或血压&lt;90/60mmHg,鼻导管吸氧、补液可以纠正)。</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2.3脊柱侧弯。</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2.4胸廓畸形等伴轻度肺功能不全。</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3.消化系统疾病：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3.1各种原因导致的肝功能异常(持续ALT、AST&gt;正常值2倍，和/或胆红素&gt;正常值2倍)。</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3.2代偿期肝硬化。</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3.3仅需药物能够控制、症状不明显的其他消化系统疾病。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4.泌尿系统疾病：慢性肾脏疾病伴肾功能不全代偿期(肌酐超过正常值上限)。</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5.内分泌系统疾病：明确诊断并需药物治疗的甲亢、甲减、甲状腺癌等甲状腺疾病，糖尿病、垂体泌乳素瘤、垂体功能障碍、糖尿病酮症酸中毒、肾上腺疾病、甲状旁腺疾病、尿崩症等。</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6.血液系统疾病：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6.1血小板减少(PLT30-50×10⁹/L)。</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6.2重度贫血(Hb40-60g/L)。</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6.3凝血功能障碍无出血倾向。</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6.4易栓症（如抗凝血酶缺陷症、蛋白C缺陷症、蛋白S缺陷症、抗磷脂综合征、肾病综合征等）。</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7.免疫系统疾病：应用小剂量激素(如强的松≤15mg/天),使用剂量稳定的免疫抑制剂，但无临床活动表现，病情稳定的轻度器官损伤(如肾功能正常的狼疮肾炎患者尿蛋白定量稳定时间超过1年以上)、估测肺动脉压正常。</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8.恶性肿瘤治疗后无转移无复发。</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9.精神心理疾病缓解期。</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10.神经系统疾病：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10.1癫痫(全面性发作)。</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10.2重症肌无力(病变波及四肢骨骼肌和咽喉部肌肉)等。</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sym w:font="Wingdings 2" w:char="00A3"/>
            </w:r>
            <w:r>
              <w:rPr>
                <w:rFonts w:hint="eastAsia" w:asciiTheme="minorEastAsia" w:hAnsiTheme="minorEastAsia" w:eastAsiaTheme="minorEastAsia" w:cstheme="minorEastAsia"/>
                <w:b w:val="0"/>
                <w:bCs w:val="0"/>
                <w:sz w:val="21"/>
                <w:szCs w:val="21"/>
                <w:lang w:val="en-US" w:eastAsia="zh-CN"/>
              </w:rPr>
              <w:t>10.3脑瘫。</w:t>
            </w:r>
          </w:p>
          <w:p>
            <w:pPr>
              <w:pStyle w:val="7"/>
              <w:spacing w:before="1" w:line="205"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11</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其他</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587" w:type="dxa"/>
            <w:vMerge w:val="continue"/>
            <w:vAlign w:val="center"/>
          </w:tcPr>
          <w:p>
            <w:pPr>
              <w:pStyle w:val="7"/>
              <w:spacing w:before="1" w:line="205" w:lineRule="auto"/>
              <w:jc w:val="both"/>
              <w:rPr>
                <w:rFonts w:hint="eastAsia" w:asciiTheme="minorEastAsia" w:hAnsiTheme="minorEastAsia" w:eastAsiaTheme="minorEastAsia" w:cstheme="minorEastAsia"/>
                <w:b w:val="0"/>
                <w:bCs w:val="0"/>
                <w:sz w:val="21"/>
                <w:szCs w:val="21"/>
                <w:lang w:val="en-US" w:eastAsia="zh-CN"/>
              </w:rPr>
            </w:pP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lang w:val="en-US" w:eastAsia="zh-CN"/>
              </w:rPr>
            </w:pPr>
            <w:r>
              <w:rPr>
                <w:rFonts w:hint="eastAsia" w:asciiTheme="minorEastAsia" w:hAnsiTheme="minorEastAsia" w:eastAsiaTheme="minorEastAsia" w:cstheme="minorEastAsia"/>
                <w:b w:val="0"/>
                <w:bCs w:val="0"/>
                <w:spacing w:val="-2"/>
                <w:sz w:val="21"/>
                <w:szCs w:val="21"/>
                <w:lang w:val="en-US" w:eastAsia="zh-CN"/>
              </w:rPr>
              <w:t>红色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lang w:val="en-US" w:eastAsia="zh-CN"/>
              </w:rPr>
              <w:t>(高风险)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严重心血管系统疾病：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1.1各种原因引起的肺动脉高压(≥50mmHg),如房缺、室缺、动脉导管未闭等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1.2复杂先心</w:t>
            </w:r>
            <w:r>
              <w:rPr>
                <w:rFonts w:hint="eastAsia" w:asciiTheme="minorEastAsia" w:hAnsiTheme="minorEastAsia" w:eastAsiaTheme="minorEastAsia" w:cstheme="minorEastAsia"/>
                <w:b w:val="0"/>
                <w:bCs w:val="0"/>
                <w:sz w:val="21"/>
                <w:szCs w:val="21"/>
                <w:lang w:val="en-US" w:eastAsia="zh-CN"/>
              </w:rPr>
              <w:t>病</w:t>
            </w:r>
            <w:r>
              <w:rPr>
                <w:rFonts w:hint="eastAsia" w:asciiTheme="minorEastAsia" w:hAnsiTheme="minorEastAsia" w:eastAsiaTheme="minorEastAsia" w:cstheme="minorEastAsia"/>
                <w:b w:val="0"/>
                <w:bCs w:val="0"/>
                <w:sz w:val="21"/>
                <w:szCs w:val="21"/>
              </w:rPr>
              <w:t>(法洛氏四联症、艾森曼格综合征等)和未手术的紫绀型心脏病(Sp02&lt;90%);Fontan循环术后</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1.3心脏瓣膜病：瓣膜置换术后，中重度二尖瓣狭窄(瓣口&lt;1.5cm²),主动脉瓣狭窄(跨瓣压差≥50mmHg)、马凡氏综合征等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1.4各类心肌病</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1.5感染性心内膜炎</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1.6急性心肌炎</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1.7风心病风湿活动期</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2.呼吸系统疾病：哮喘反复发作(急性发作期),肺炎(发热&gt;38度、氧饱和度&lt;93%和/或血压&lt;90/60mmHg,需要无创呼吸机、高流量湿化氧气机呼吸支持，需要血管活性药升压)</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消化系统疾病：各种原因所致肝衰竭、慢性肝炎(重度以上)、肝硬化失代偿期、消化道出血、急性胰腺炎、肠梗阻等严重疾病</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4</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泌尿系统疾病：急、慢性肾脏疾病伴高血压、肾功能不全(肌酐超过正常值上限的1.5倍)</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内分泌系统疾病：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5.1糖尿病并发肾病</w:t>
            </w:r>
            <w:r>
              <w:rPr>
                <w:rFonts w:hint="eastAsia" w:asciiTheme="minorEastAsia" w:hAnsiTheme="minorEastAsia" w:eastAsiaTheme="minorEastAsia" w:cstheme="minorEastAsia"/>
                <w:b w:val="0"/>
                <w:bCs w:val="0"/>
                <w:sz w:val="21"/>
                <w:szCs w:val="21"/>
                <w:lang w:eastAsia="zh-CN"/>
              </w:rPr>
              <w:t>Ⅳ</w:t>
            </w:r>
            <w:r>
              <w:rPr>
                <w:rFonts w:hint="eastAsia" w:asciiTheme="minorEastAsia" w:hAnsiTheme="minorEastAsia" w:eastAsiaTheme="minorEastAsia" w:cstheme="minorEastAsia"/>
                <w:b w:val="0"/>
                <w:bCs w:val="0"/>
                <w:sz w:val="21"/>
                <w:szCs w:val="21"/>
              </w:rPr>
              <w:t>及以上、严重心血管病、重度非增</w:t>
            </w:r>
            <w:r>
              <w:rPr>
                <w:rFonts w:hint="eastAsia" w:asciiTheme="minorEastAsia" w:hAnsiTheme="minorEastAsia" w:eastAsiaTheme="minorEastAsia" w:cstheme="minorEastAsia"/>
                <w:b w:val="0"/>
                <w:bCs w:val="0"/>
                <w:sz w:val="21"/>
                <w:szCs w:val="21"/>
                <w:lang w:val="en-US" w:eastAsia="zh-CN"/>
              </w:rPr>
              <w:t>殖</w:t>
            </w:r>
            <w:r>
              <w:rPr>
                <w:rFonts w:hint="eastAsia" w:asciiTheme="minorEastAsia" w:hAnsiTheme="minorEastAsia" w:eastAsiaTheme="minorEastAsia" w:cstheme="minorEastAsia"/>
                <w:b w:val="0"/>
                <w:bCs w:val="0"/>
                <w:sz w:val="21"/>
                <w:szCs w:val="21"/>
              </w:rPr>
              <w:t>性或增生性视网膜病变、玻璃体积血、周围神经病变、自主神经病变等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5.2甲状腺功能亢进并发心脏病、感染、肝功能异常、精神异常、甲亢危象、血常规异常等疾病</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5.3甲状腺功能减退引起相应系统功能障碍，基础代谢率小于-50%</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5.4垂体泌乳素瘤出现视力减退、视野缺损、偏盲等压迫症状</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5.5尿崩症：中枢性尿崩症伴有明显的多饮、烦渴、多尿症状，或合并有其他垂体功能异常</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5.6嗜铬细胞瘤、肾上腺皮质功能低下及肾上腺危象等。</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血液系统疾病：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6.1再生障碍性贫血</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6.2血小板减少(&lt;30×10⁹/L)或进行性下降或伴有出血倾向</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6.3重度贫血(Hb≤40g/L)</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6.4白血病</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6.5凝血功能障碍伴有出血倾向(如先天性凝血因子缺乏、低纤维蛋白原血症等)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6.6血栓栓塞性疾病(如下肢静脉血栓、颅内静脉窦血栓、肺栓塞、动脉栓塞等)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免疫系统疾病：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7.1免疫系统疾病活动期</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7.2病情稳定的结缔组织病合并脏器功能不全，如间质性肺炎、肺高压、肾功能不全、心功能不全。</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7.3既往有病理妊娠(包括但不限于抗磷脂综合征)的结缔组织病患者。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8</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精神心理疾病急性期</w:t>
            </w:r>
            <w:r>
              <w:rPr>
                <w:rFonts w:hint="eastAsia" w:asciiTheme="minorEastAsia" w:hAnsiTheme="minorEastAsia" w:eastAsiaTheme="minorEastAsia" w:cstheme="minorEastAsia"/>
                <w:b w:val="0"/>
                <w:bCs w:val="0"/>
                <w:sz w:val="21"/>
                <w:szCs w:val="21"/>
                <w:lang w:val="en-US"/>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w:t>
            </w:r>
            <w:r>
              <w:rPr>
                <w:rFonts w:hint="eastAsia" w:asciiTheme="minorEastAsia" w:hAnsiTheme="minorEastAsia" w:eastAsiaTheme="minorEastAsia" w:cstheme="minorEastAsia"/>
                <w:b w:val="0"/>
                <w:bCs w:val="0"/>
                <w:sz w:val="21"/>
                <w:szCs w:val="21"/>
                <w:lang w:val="en-US"/>
              </w:rPr>
              <w:t>.</w:t>
            </w:r>
            <w:r>
              <w:rPr>
                <w:rFonts w:hint="eastAsia" w:asciiTheme="minorEastAsia" w:hAnsiTheme="minorEastAsia" w:eastAsiaTheme="minorEastAsia" w:cstheme="minorEastAsia"/>
                <w:b w:val="0"/>
                <w:bCs w:val="0"/>
                <w:sz w:val="21"/>
                <w:szCs w:val="21"/>
              </w:rPr>
              <w:t>恶性肿瘤：</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9.1妊娠期间发现的恶性肿瘤</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9.2治疗后复发或发生远处转移</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神经系统疾病：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10.1发现颅内动脉瘤、颅内动静脉畸形及颅内手术史</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10.2癫痫全面性强直阵挛发作、癫痫持续状态</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10.3重症肌无力(病变发展至咽喉肌、肢带肌、躯干肌和呼吸肌)</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11其他严重内、外科疾病等</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71" w:hRule="atLeast"/>
        </w:trPr>
        <w:tc>
          <w:tcPr>
            <w:tcW w:w="587" w:type="dxa"/>
            <w:vMerge w:val="restart"/>
            <w:textDirection w:val="tbLrV"/>
            <w:vAlign w:val="center"/>
          </w:tcPr>
          <w:p>
            <w:pPr>
              <w:pStyle w:val="7"/>
              <w:spacing w:before="1" w:line="205" w:lineRule="auto"/>
              <w:ind w:left="113" w:right="113"/>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妊娠并发症</w:t>
            </w: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rPr>
            </w:pPr>
            <w:r>
              <w:rPr>
                <w:rFonts w:hint="eastAsia" w:asciiTheme="minorEastAsia" w:hAnsiTheme="minorEastAsia" w:eastAsiaTheme="minorEastAsia" w:cstheme="minorEastAsia"/>
                <w:b w:val="0"/>
                <w:bCs w:val="0"/>
                <w:spacing w:val="-2"/>
                <w:sz w:val="21"/>
                <w:szCs w:val="21"/>
              </w:rPr>
              <w:t>黄色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rPr>
              <w:t>(一般风险)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先兆流产、先兆早产，宫颈机能不全</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胎儿生长受限、死胎</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妊娠剧吐</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双胎妊娠</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巨大儿</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妊娠期高血压</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妊娠期肝内胆汁淤积症</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胎膜早破</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羊水过多</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羊水过少</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≥36周胎位不正</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低置胎盘、边缘性、部分性前置胎盘</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球拍状胎盘、帆状胎盘、单脐动脉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葡萄胎</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慢性胎儿窘迫</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343" w:hRule="atLeast"/>
        </w:trPr>
        <w:tc>
          <w:tcPr>
            <w:tcW w:w="587" w:type="dxa"/>
            <w:vMerge w:val="continue"/>
            <w:vAlign w:val="center"/>
          </w:tcPr>
          <w:p>
            <w:pPr>
              <w:pStyle w:val="7"/>
              <w:spacing w:before="1" w:line="205" w:lineRule="auto"/>
              <w:jc w:val="both"/>
              <w:rPr>
                <w:rFonts w:hint="eastAsia" w:asciiTheme="minorEastAsia" w:hAnsiTheme="minorEastAsia" w:eastAsiaTheme="minorEastAsia" w:cstheme="minorEastAsia"/>
                <w:b w:val="0"/>
                <w:bCs w:val="0"/>
                <w:sz w:val="21"/>
                <w:szCs w:val="21"/>
                <w:lang w:val="en-US" w:eastAsia="zh-CN"/>
              </w:rPr>
            </w:pP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rPr>
            </w:pPr>
            <w:r>
              <w:rPr>
                <w:rFonts w:hint="eastAsia" w:asciiTheme="minorEastAsia" w:hAnsiTheme="minorEastAsia" w:eastAsiaTheme="minorEastAsia" w:cstheme="minorEastAsia"/>
                <w:b w:val="0"/>
                <w:bCs w:val="0"/>
                <w:spacing w:val="-2"/>
                <w:sz w:val="21"/>
                <w:szCs w:val="21"/>
              </w:rPr>
              <w:t>橙色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rPr>
              <w:t>(较高</w:t>
            </w:r>
            <w:r>
              <w:rPr>
                <w:rFonts w:hint="eastAsia" w:asciiTheme="minorEastAsia" w:hAnsiTheme="minorEastAsia" w:eastAsiaTheme="minorEastAsia" w:cstheme="minorEastAsia"/>
                <w:b w:val="0"/>
                <w:bCs w:val="0"/>
                <w:spacing w:val="17"/>
                <w:sz w:val="21"/>
                <w:szCs w:val="21"/>
              </w:rPr>
              <w:t>风险</w:t>
            </w:r>
            <w:r>
              <w:rPr>
                <w:rFonts w:hint="eastAsia" w:asciiTheme="minorEastAsia" w:hAnsiTheme="minorEastAsia" w:eastAsiaTheme="minorEastAsia" w:cstheme="minorEastAsia"/>
                <w:b w:val="0"/>
                <w:bCs w:val="0"/>
                <w:spacing w:val="17"/>
                <w:sz w:val="21"/>
                <w:szCs w:val="21"/>
                <w:lang w:eastAsia="zh-CN"/>
              </w:rPr>
              <w:t>）</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三胎及以上妊娠</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完全性前置胎盘、(孕期可疑)胎盘植入、前置血管，两次以上剖宫产史合并前置胎盘</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胎盘早剥：0级、I级</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产后出血但未达到WHO危重孕产妇标准</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子痫前期、重度子痫前期、慢性高血压合并子痫前期、妊娠合并慢性高血压</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双胎、羊水过多伴发心肺功能减退</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孕期及产后抑郁症、产褥期中暑、产褥感染等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原因不明的发热</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异位妊娠破裂或流产未出现失血性休克。</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妊娠滋养细胞肿瘤</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脐带先露、脐带脱垂</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急性胎儿窘迫</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080" w:hRule="atLeast"/>
        </w:trPr>
        <w:tc>
          <w:tcPr>
            <w:tcW w:w="587" w:type="dxa"/>
            <w:vMerge w:val="continue"/>
            <w:vAlign w:val="center"/>
          </w:tcPr>
          <w:p>
            <w:pPr>
              <w:pStyle w:val="7"/>
              <w:spacing w:before="1" w:line="205" w:lineRule="auto"/>
              <w:jc w:val="both"/>
              <w:rPr>
                <w:rFonts w:hint="eastAsia" w:asciiTheme="minorEastAsia" w:hAnsiTheme="minorEastAsia" w:eastAsiaTheme="minorEastAsia" w:cstheme="minorEastAsia"/>
                <w:b w:val="0"/>
                <w:bCs w:val="0"/>
                <w:sz w:val="21"/>
                <w:szCs w:val="21"/>
                <w:lang w:val="en-US" w:eastAsia="zh-CN"/>
              </w:rPr>
            </w:pP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pacing w:val="-2"/>
                <w:sz w:val="21"/>
                <w:szCs w:val="21"/>
                <w:lang w:val="en-US" w:eastAsia="zh-CN"/>
              </w:rPr>
            </w:pPr>
            <w:r>
              <w:rPr>
                <w:rFonts w:hint="eastAsia" w:asciiTheme="minorEastAsia" w:hAnsiTheme="minorEastAsia" w:eastAsiaTheme="minorEastAsia" w:cstheme="minorEastAsia"/>
                <w:b w:val="0"/>
                <w:bCs w:val="0"/>
                <w:spacing w:val="-2"/>
                <w:sz w:val="21"/>
                <w:szCs w:val="21"/>
                <w:lang w:val="en-US" w:eastAsia="zh-CN"/>
              </w:rPr>
              <w:t>红色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pacing w:val="-2"/>
                <w:sz w:val="21"/>
                <w:szCs w:val="21"/>
                <w:lang w:val="en-US" w:eastAsia="zh-CN"/>
              </w:rPr>
              <w:t>(高风险)</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三胎及以上妊娠伴发心肺功能减退</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凶险性前置胎盘</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胎盘早剥：Ⅱ、Ⅲ级</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明确的切口妊娠，明确的胎盘植入</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妊娠期急性脂肪肝</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红色预警范畴疾病产后尚未稳定：</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产后出血达到WHO危重孕产妇标准</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羊水栓塞</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重度子痫前期并发脑血管意外、子痫、HELLP综合征等</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异位妊娠致失血性休克</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先兆子宫破裂、子宫破裂</w:t>
            </w:r>
            <w:r>
              <w:rPr>
                <w:rFonts w:hint="eastAsia" w:asciiTheme="minorEastAsia" w:hAnsiTheme="minorEastAsia" w:eastAsiaTheme="minorEastAsia" w:cstheme="minor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79" w:hRule="atLeast"/>
        </w:trPr>
        <w:tc>
          <w:tcPr>
            <w:tcW w:w="587" w:type="dxa"/>
            <w:vAlign w:val="center"/>
          </w:tcPr>
          <w:p>
            <w:pPr>
              <w:pStyle w:val="7"/>
              <w:spacing w:before="1" w:line="205" w:lineRule="auto"/>
              <w:jc w:val="both"/>
              <w:rPr>
                <w:rFonts w:hint="eastAsia" w:asciiTheme="minorEastAsia" w:hAnsiTheme="minorEastAsia" w:eastAsiaTheme="minorEastAsia" w:cstheme="minorEastAsia"/>
                <w:b w:val="0"/>
                <w:bCs w:val="0"/>
                <w:sz w:val="21"/>
                <w:szCs w:val="21"/>
                <w:lang w:val="en-US" w:eastAsia="zh-CN"/>
              </w:rPr>
            </w:pPr>
          </w:p>
        </w:tc>
        <w:tc>
          <w:tcPr>
            <w:tcW w:w="1067" w:type="dxa"/>
            <w:vAlign w:val="center"/>
          </w:tcPr>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紫色</w:t>
            </w:r>
          </w:p>
          <w:p>
            <w:pPr>
              <w:pStyle w:val="7"/>
              <w:spacing w:before="1" w:line="205"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(孕妇患有传染性疾病)</w:t>
            </w:r>
          </w:p>
        </w:tc>
        <w:tc>
          <w:tcPr>
            <w:tcW w:w="6651" w:type="dxa"/>
            <w:vAlign w:val="center"/>
          </w:tcPr>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妊娠合并传染性疾病</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急性乙型病毒性肝炎、慢性乙型病毒性肝炎、慢性HBV感染且HBVDNA≥2×10</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IU/mL</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若无HBVDNA检测结果，乙肝病毒E抗原阳性孕产妇</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急性甲型、戊型肝炎、丙型病毒性肝炎</w:t>
            </w:r>
            <w:r>
              <w:rPr>
                <w:rFonts w:hint="eastAsia" w:asciiTheme="minorEastAsia" w:hAnsiTheme="minorEastAsia" w:eastAsiaTheme="minorEastAsia" w:cstheme="minorEastAsia"/>
                <w:b w:val="0"/>
                <w:bCs w:val="0"/>
                <w:sz w:val="21"/>
                <w:szCs w:val="21"/>
                <w:lang w:eastAsia="zh-CN"/>
              </w:rPr>
              <w:t>。</w:t>
            </w:r>
          </w:p>
          <w:p>
            <w:pPr>
              <w:pStyle w:val="7"/>
              <w:spacing w:before="25" w:line="219" w:lineRule="auto"/>
              <w:ind w:left="218" w:leftChars="9" w:hanging="199" w:hangingChars="95"/>
              <w:jc w:val="both"/>
              <w:rPr>
                <w:rFonts w:hint="eastAsia" w:asciiTheme="minorEastAsia" w:hAnsiTheme="minorEastAsia" w:eastAsiaTheme="minorEastAsia" w:cstheme="minorEastAsia"/>
                <w:b w:val="0"/>
                <w:bCs w:val="0"/>
                <w:spacing w:val="-4"/>
                <w:sz w:val="21"/>
                <w:szCs w:val="21"/>
                <w:lang w:val="en-US" w:eastAsia="zh-CN"/>
              </w:rPr>
            </w:pPr>
            <w:r>
              <w:rPr>
                <w:rFonts w:hint="eastAsia" w:asciiTheme="minorEastAsia" w:hAnsiTheme="minorEastAsia" w:eastAsiaTheme="minorEastAsia" w:cstheme="minorEastAsia"/>
                <w:b w:val="0"/>
                <w:bCs w:val="0"/>
                <w:sz w:val="21"/>
                <w:szCs w:val="21"/>
              </w:rPr>
              <w:sym w:font="Wingdings 2" w:char="00A3"/>
            </w:r>
            <w:r>
              <w:rPr>
                <w:rFonts w:hint="eastAsia" w:asciiTheme="minorEastAsia" w:hAnsiTheme="minorEastAsia" w:eastAsiaTheme="minorEastAsia" w:cstheme="minorEastAsia"/>
                <w:b w:val="0"/>
                <w:bCs w:val="0"/>
                <w:sz w:val="21"/>
                <w:szCs w:val="21"/>
              </w:rPr>
              <w:t>梅毒、HIV感染及艾滋病、结核病、流行性腮腺炎、登革热、尖锐湿疣、淋病等各种法定传染性疾病</w:t>
            </w:r>
            <w:r>
              <w:rPr>
                <w:rFonts w:hint="eastAsia" w:asciiTheme="minorEastAsia" w:hAnsiTheme="minorEastAsia" w:eastAsiaTheme="minorEastAsia" w:cstheme="minorEastAsia"/>
                <w:b w:val="0"/>
                <w:bCs w:val="0"/>
                <w:sz w:val="21"/>
                <w:szCs w:val="21"/>
                <w:lang w:eastAsia="zh-CN"/>
              </w:rPr>
              <w:t>。</w:t>
            </w:r>
          </w:p>
        </w:tc>
      </w:tr>
    </w:tbl>
    <w:p>
      <w:pPr>
        <w:jc w:val="left"/>
        <w:rPr>
          <w:rFonts w:hint="eastAsia" w:ascii="宋体" w:hAnsi="宋体" w:eastAsia="宋体" w:cs="宋体"/>
          <w:b w:val="0"/>
          <w:bCs w:val="0"/>
          <w:lang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line="560" w:lineRule="exact"/>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计划性剖宫产临床路径表单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rPr>
      </w:pPr>
      <w:r>
        <w:rPr>
          <w:rFonts w:hint="eastAsia" w:ascii="宋体" w:hAnsi="宋体" w:eastAsia="宋体" w:cs="宋体"/>
          <w:b w:val="0"/>
          <w:bCs w:val="0"/>
          <w:sz w:val="21"/>
        </w:rPr>
        <w:t>适用对象：第一诊断为首选治疗方案符合子宫下段剖宫产术者（ICD-9-CM-3：74.1）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1"/>
          <w:u w:val="single"/>
        </w:rPr>
      </w:pPr>
      <w:r>
        <w:rPr>
          <w:rFonts w:hint="eastAsia" w:ascii="宋体" w:hAnsi="宋体" w:eastAsia="宋体" w:cs="宋体"/>
          <w:b w:val="0"/>
          <w:bCs w:val="0"/>
          <w:sz w:val="21"/>
        </w:rPr>
        <w:t>患者姓名：</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性别：</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年龄：</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门诊号：</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住院号：</w:t>
      </w:r>
      <w:r>
        <w:rPr>
          <w:rFonts w:hint="eastAsia" w:ascii="宋体" w:hAnsi="宋体" w:eastAsia="宋体" w:cs="宋体"/>
          <w:b w:val="0"/>
          <w:bCs w:val="0"/>
          <w:sz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1"/>
        </w:rPr>
      </w:pPr>
      <w:r>
        <w:rPr>
          <w:rFonts w:hint="eastAsia" w:ascii="宋体" w:hAnsi="宋体" w:eastAsia="宋体" w:cs="宋体"/>
          <w:b w:val="0"/>
          <w:bCs w:val="0"/>
          <w:sz w:val="21"/>
        </w:rPr>
        <w:t>住院日期：</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月</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日   出院日期：</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月</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日  标准住院日：≤</w:t>
      </w:r>
      <w:r>
        <w:rPr>
          <w:rFonts w:hint="eastAsia" w:ascii="宋体" w:hAnsi="宋体" w:eastAsia="宋体" w:cs="宋体"/>
          <w:b w:val="0"/>
          <w:bCs w:val="0"/>
          <w:sz w:val="21"/>
          <w:lang w:val="en-US" w:eastAsia="zh-CN"/>
        </w:rPr>
        <w:t>5</w:t>
      </w:r>
      <w:r>
        <w:rPr>
          <w:rFonts w:hint="eastAsia" w:ascii="宋体" w:hAnsi="宋体" w:eastAsia="宋体" w:cs="宋体"/>
          <w:b w:val="0"/>
          <w:bCs w:val="0"/>
          <w:sz w:val="21"/>
        </w:rPr>
        <w:t>天</w:t>
      </w:r>
    </w:p>
    <w:tbl>
      <w:tblPr>
        <w:tblStyle w:val="5"/>
        <w:tblW w:w="8455"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0"/>
        <w:gridCol w:w="3797"/>
        <w:gridCol w:w="436"/>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时间</w:t>
            </w:r>
          </w:p>
        </w:tc>
        <w:tc>
          <w:tcPr>
            <w:tcW w:w="4253" w:type="dxa"/>
            <w:gridSpan w:val="3"/>
            <w:tcBorders>
              <w:top w:val="double" w:color="auto" w:sz="4" w:space="0"/>
              <w:left w:val="double" w:color="auto" w:sz="4" w:space="0"/>
              <w:bottom w:val="double" w:color="auto" w:sz="4" w:space="0"/>
              <w:right w:val="double" w:color="auto" w:sz="4" w:space="0"/>
            </w:tcBorders>
            <w:noWrap w:val="0"/>
            <w:vAlign w:val="center"/>
          </w:tcPr>
          <w:p>
            <w:pPr>
              <w:ind w:left="0" w:leftChars="0" w:right="0" w:rightChars="0"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住院第1天</w:t>
            </w:r>
          </w:p>
        </w:tc>
        <w:tc>
          <w:tcPr>
            <w:tcW w:w="3486" w:type="dxa"/>
            <w:tcBorders>
              <w:top w:val="double" w:color="auto" w:sz="4" w:space="0"/>
              <w:left w:val="double" w:color="auto" w:sz="4" w:space="0"/>
              <w:bottom w:val="double" w:color="auto" w:sz="4" w:space="0"/>
              <w:right w:val="double" w:color="auto" w:sz="4" w:space="0"/>
            </w:tcBorders>
            <w:noWrap w:val="0"/>
            <w:vAlign w:val="center"/>
          </w:tcPr>
          <w:p>
            <w:pPr>
              <w:ind w:left="0" w:leftChars="0" w:right="0" w:rightChars="0"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住院第2天</w:t>
            </w:r>
          </w:p>
          <w:p>
            <w:pPr>
              <w:ind w:left="0" w:leftChars="0" w:right="0" w:rightChars="0"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（手术日）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716" w:type="dxa"/>
            <w:tcBorders>
              <w:top w:val="doub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诊</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疗</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作</w:t>
            </w:r>
          </w:p>
        </w:tc>
        <w:tc>
          <w:tcPr>
            <w:tcW w:w="4253" w:type="dxa"/>
            <w:gridSpan w:val="3"/>
            <w:tcBorders>
              <w:top w:val="double" w:color="auto" w:sz="4" w:space="0"/>
            </w:tcBorders>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询问孕期情况、既往病史与体格检查</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完成产科入院记录</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完善术前检查，</w:t>
            </w:r>
            <w:r>
              <w:rPr>
                <w:rFonts w:hint="eastAsia" w:ascii="宋体" w:hAnsi="宋体" w:eastAsia="宋体" w:cs="宋体"/>
                <w:b w:val="0"/>
                <w:bCs w:val="0"/>
                <w:sz w:val="21"/>
              </w:rPr>
              <w:t>必要时进行</w:t>
            </w:r>
            <w:r>
              <w:rPr>
                <w:rFonts w:hint="eastAsia" w:ascii="宋体" w:hAnsi="宋体" w:eastAsia="宋体" w:cs="宋体"/>
                <w:b w:val="0"/>
                <w:bCs w:val="0"/>
                <w:sz w:val="21"/>
                <w:lang w:val="en-US" w:eastAsia="zh-CN"/>
              </w:rPr>
              <w:t>胎心监护、心电图、</w:t>
            </w:r>
            <w:r>
              <w:rPr>
                <w:rFonts w:hint="eastAsia" w:ascii="宋体" w:hAnsi="宋体" w:eastAsia="宋体" w:cs="宋体"/>
                <w:b w:val="0"/>
                <w:bCs w:val="0"/>
                <w:sz w:val="21"/>
              </w:rPr>
              <w:t>超声等辅助检查</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上级医师查房与分娩方式评估</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确定诊断和手术时间</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完成上级医师查房记录、术前小结</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签署手术相关的各种知情同意书</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完成术前准备</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监测胎心、胎动、宫缩及一般情况</w:t>
            </w:r>
          </w:p>
        </w:tc>
        <w:tc>
          <w:tcPr>
            <w:tcW w:w="3486" w:type="dxa"/>
            <w:tcBorders>
              <w:top w:val="double" w:color="auto" w:sz="4" w:space="0"/>
            </w:tcBorders>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手术（剖宫产术）</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完成手术记录</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上级医师查房</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完成手术日病程记录和上级医师查房</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向孕妇及家属交代术后注意事项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716"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重</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点</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嘱</w:t>
            </w:r>
          </w:p>
        </w:tc>
        <w:tc>
          <w:tcPr>
            <w:tcW w:w="4253" w:type="dxa"/>
            <w:gridSpan w:val="3"/>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产科常规护理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二级护理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普通饮食</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听胎心</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胎心监护</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常规</w:t>
            </w:r>
            <w:r>
              <w:rPr>
                <w:rFonts w:hint="eastAsia" w:ascii="宋体" w:hAnsi="宋体" w:eastAsia="宋体" w:cs="宋体"/>
                <w:b w:val="0"/>
                <w:bCs w:val="0"/>
                <w:sz w:val="21"/>
                <w:lang w:val="en-US" w:eastAsia="zh-CN"/>
              </w:rPr>
              <w:t>术前</w:t>
            </w:r>
            <w:r>
              <w:rPr>
                <w:rFonts w:hint="eastAsia" w:ascii="宋体" w:hAnsi="宋体" w:eastAsia="宋体" w:cs="宋体"/>
                <w:b w:val="0"/>
                <w:bCs w:val="0"/>
                <w:sz w:val="21"/>
              </w:rPr>
              <w:t>检查</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拟明日</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时在硬膜外或腰硬联合麻醉下行子宫下段剖宫产术</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常规术前准备</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配血、备血</w:t>
            </w:r>
          </w:p>
        </w:tc>
        <w:tc>
          <w:tcPr>
            <w:tcW w:w="3486" w:type="dxa"/>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剖宫产术后常规护理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一级护理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流质</w:t>
            </w:r>
            <w:r>
              <w:rPr>
                <w:rFonts w:hint="eastAsia" w:ascii="宋体" w:hAnsi="宋体" w:eastAsia="宋体" w:cs="宋体"/>
                <w:b w:val="0"/>
                <w:bCs w:val="0"/>
                <w:sz w:val="21"/>
              </w:rPr>
              <w:t>饮食</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导尿管引流接无菌袋</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静脉输液</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抗菌药物</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缩宫素</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随时观察产妇情况，重点是宫缩和阴道流血情况</w:t>
            </w:r>
          </w:p>
          <w:p>
            <w:pPr>
              <w:ind w:left="315" w:hanging="315" w:hangingChars="150"/>
              <w:rPr>
                <w:rFonts w:hint="eastAsia" w:ascii="宋体" w:hAnsi="宋体" w:eastAsia="宋体" w:cs="宋体"/>
                <w:b w:val="0"/>
                <w:bCs w:val="0"/>
                <w:sz w:val="21"/>
                <w:lang w:val="en-US" w:eastAsia="zh-CN"/>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持续心电监护6小时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16"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理</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作</w:t>
            </w:r>
          </w:p>
        </w:tc>
        <w:tc>
          <w:tcPr>
            <w:tcW w:w="4253" w:type="dxa"/>
            <w:gridSpan w:val="3"/>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入院介绍（介绍病房环境、设施和设备）</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入院护理评估</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静脉取血</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指导孕妇到相关科室行超声等检查</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术前患者准备（术前沐浴、更衣、备皮）</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术前物品准备</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术前心理护理</w:t>
            </w:r>
          </w:p>
          <w:p>
            <w:pPr>
              <w:ind w:left="315" w:hanging="315" w:hangingChars="150"/>
              <w:rPr>
                <w:rFonts w:hint="eastAsia" w:ascii="宋体" w:hAnsi="宋体" w:eastAsia="宋体" w:cs="宋体"/>
                <w:b w:val="0"/>
                <w:bCs w:val="0"/>
                <w:kern w:val="0"/>
                <w:lang w:val="en-US"/>
              </w:rPr>
            </w:pPr>
            <w:r>
              <w:rPr>
                <w:rFonts w:hint="eastAsia" w:ascii="宋体" w:hAnsi="宋体" w:eastAsia="宋体" w:cs="宋体"/>
                <w:b w:val="0"/>
                <w:bCs w:val="0"/>
                <w:sz w:val="21"/>
              </w:rPr>
              <w:t>□ 提醒孕妇明晨禁食</w:t>
            </w:r>
            <w:r>
              <w:rPr>
                <w:rFonts w:hint="eastAsia" w:ascii="宋体" w:hAnsi="宋体" w:eastAsia="宋体" w:cs="宋体"/>
                <w:b w:val="0"/>
                <w:bCs w:val="0"/>
                <w:sz w:val="21"/>
                <w:lang w:val="en-US" w:eastAsia="zh-CN"/>
              </w:rPr>
              <w:t>禁饮</w:t>
            </w:r>
          </w:p>
        </w:tc>
        <w:tc>
          <w:tcPr>
            <w:tcW w:w="3486" w:type="dxa"/>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为新生儿注射卡介苗及乙肝疫苗</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随时观察产妇情况</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帮助产妇早开奶、早吸吮</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术后心理护理及生活护理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健康教育包括饮食等指导产妇术后活动</w:t>
            </w:r>
          </w:p>
          <w:p>
            <w:pPr>
              <w:ind w:left="315" w:hanging="315" w:hangingChars="150"/>
              <w:rPr>
                <w:rFonts w:hint="eastAsia" w:ascii="宋体" w:hAnsi="宋体" w:eastAsia="宋体" w:cs="宋体"/>
                <w:b w:val="0"/>
                <w:bCs w:val="0"/>
                <w:kern w:val="0"/>
              </w:rPr>
            </w:pPr>
            <w:r>
              <w:rPr>
                <w:rFonts w:hint="eastAsia" w:ascii="宋体" w:hAnsi="宋体" w:eastAsia="宋体" w:cs="宋体"/>
                <w:b w:val="0"/>
                <w:bCs w:val="0"/>
                <w:sz w:val="21"/>
              </w:rPr>
              <w:t>□ 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病情</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变异</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记录</w:t>
            </w:r>
          </w:p>
        </w:tc>
        <w:tc>
          <w:tcPr>
            <w:tcW w:w="4253" w:type="dxa"/>
            <w:gridSpan w:val="3"/>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1.</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2.</w:t>
            </w:r>
          </w:p>
        </w:tc>
        <w:tc>
          <w:tcPr>
            <w:tcW w:w="3486" w:type="dxa"/>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1.</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护士</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签名</w:t>
            </w:r>
          </w:p>
        </w:tc>
        <w:tc>
          <w:tcPr>
            <w:tcW w:w="4253" w:type="dxa"/>
            <w:gridSpan w:val="3"/>
            <w:noWrap w:val="0"/>
            <w:vAlign w:val="top"/>
          </w:tcPr>
          <w:p>
            <w:pPr>
              <w:ind w:firstLine="420"/>
              <w:rPr>
                <w:rFonts w:hint="eastAsia" w:ascii="宋体" w:hAnsi="宋体" w:eastAsia="宋体" w:cs="宋体"/>
                <w:b w:val="0"/>
                <w:bCs w:val="0"/>
                <w:sz w:val="21"/>
              </w:rPr>
            </w:pPr>
          </w:p>
        </w:tc>
        <w:tc>
          <w:tcPr>
            <w:tcW w:w="3486" w:type="dxa"/>
            <w:noWrap w:val="0"/>
            <w:vAlign w:val="top"/>
          </w:tcPr>
          <w:p>
            <w:pPr>
              <w:ind w:firstLine="42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医师签名</w:t>
            </w:r>
          </w:p>
        </w:tc>
        <w:tc>
          <w:tcPr>
            <w:tcW w:w="4253" w:type="dxa"/>
            <w:gridSpan w:val="3"/>
            <w:noWrap w:val="0"/>
            <w:vAlign w:val="top"/>
          </w:tcPr>
          <w:p>
            <w:pPr>
              <w:ind w:firstLine="420"/>
              <w:rPr>
                <w:rFonts w:hint="eastAsia" w:ascii="宋体" w:hAnsi="宋体" w:eastAsia="宋体" w:cs="宋体"/>
                <w:b w:val="0"/>
                <w:bCs w:val="0"/>
                <w:sz w:val="21"/>
              </w:rPr>
            </w:pPr>
          </w:p>
        </w:tc>
        <w:tc>
          <w:tcPr>
            <w:tcW w:w="3486" w:type="dxa"/>
            <w:noWrap w:val="0"/>
            <w:vAlign w:val="top"/>
          </w:tcPr>
          <w:p>
            <w:pPr>
              <w:ind w:firstLine="42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36" w:type="dxa"/>
            <w:gridSpan w:val="2"/>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时间</w:t>
            </w:r>
          </w:p>
        </w:tc>
        <w:tc>
          <w:tcPr>
            <w:tcW w:w="3797"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住院第3天</w:t>
            </w:r>
          </w:p>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（术后第1天）</w:t>
            </w:r>
          </w:p>
        </w:tc>
        <w:tc>
          <w:tcPr>
            <w:tcW w:w="3922" w:type="dxa"/>
            <w:gridSpan w:val="2"/>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住院第4天</w:t>
            </w:r>
          </w:p>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（术后第2天）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736" w:type="dxa"/>
            <w:gridSpan w:val="2"/>
            <w:tcBorders>
              <w:top w:val="doub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诊</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疗</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作</w:t>
            </w:r>
          </w:p>
        </w:tc>
        <w:tc>
          <w:tcPr>
            <w:tcW w:w="3797" w:type="dxa"/>
            <w:tcBorders>
              <w:top w:val="double" w:color="auto" w:sz="4" w:space="0"/>
            </w:tcBorders>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完成日常病程记录</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完成上级医师查房记录</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切口换药</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复查血常规</w:t>
            </w:r>
          </w:p>
        </w:tc>
        <w:tc>
          <w:tcPr>
            <w:tcW w:w="3922" w:type="dxa"/>
            <w:gridSpan w:val="2"/>
            <w:tcBorders>
              <w:top w:val="double" w:color="auto" w:sz="4" w:space="0"/>
            </w:tcBorders>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完成日常病程记录</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完成上级医师查房记录</w:t>
            </w:r>
          </w:p>
          <w:p>
            <w:pPr>
              <w:ind w:left="315" w:hanging="315" w:hangingChars="15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736" w:type="dxa"/>
            <w:gridSpan w:val="2"/>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重</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点</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嘱</w:t>
            </w:r>
          </w:p>
        </w:tc>
        <w:tc>
          <w:tcPr>
            <w:tcW w:w="3797" w:type="dxa"/>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剖宫产术后常规护理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二级护理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饮食</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拔除留置导尿管</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血常规</w:t>
            </w:r>
          </w:p>
        </w:tc>
        <w:tc>
          <w:tcPr>
            <w:tcW w:w="3922" w:type="dxa"/>
            <w:gridSpan w:val="2"/>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剖宫产术后常规护理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二级护理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饮食</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firstLine="0" w:firstLineChars="0"/>
              <w:rPr>
                <w:rFonts w:hint="eastAsia" w:ascii="宋体" w:hAnsi="宋体" w:eastAsia="宋体" w:cs="宋体"/>
                <w:b w:val="0"/>
                <w:bCs w:val="0"/>
                <w:sz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19" w:hRule="atLeast"/>
        </w:trPr>
        <w:tc>
          <w:tcPr>
            <w:tcW w:w="736" w:type="dxa"/>
            <w:gridSpan w:val="2"/>
            <w:tcBorders>
              <w:top w:val="single" w:color="auto" w:sz="4" w:space="0"/>
              <w:left w:val="single" w:color="auto" w:sz="4" w:space="0"/>
              <w:bottom w:val="single" w:color="auto" w:sz="4" w:space="0"/>
              <w:right w:val="single" w:color="auto" w:sz="8"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理</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作</w:t>
            </w:r>
          </w:p>
        </w:tc>
        <w:tc>
          <w:tcPr>
            <w:tcW w:w="3797" w:type="dxa"/>
            <w:tcBorders>
              <w:top w:val="single" w:color="auto" w:sz="4" w:space="0"/>
              <w:left w:val="single" w:color="auto" w:sz="8" w:space="0"/>
              <w:bottom w:val="single" w:color="auto" w:sz="4" w:space="0"/>
              <w:right w:val="single" w:color="000000" w:sz="8" w:space="0"/>
            </w:tcBorders>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随时观察产妇情况</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术后予乳房护理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指导产妇喂母乳</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术后心理护理及生活护理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指导产妇术后活动</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夜间巡视</w:t>
            </w:r>
          </w:p>
          <w:p>
            <w:pPr>
              <w:ind w:left="315" w:hanging="315" w:hangingChars="150"/>
              <w:rPr>
                <w:rFonts w:hint="eastAsia" w:ascii="宋体" w:hAnsi="宋体" w:eastAsia="宋体" w:cs="宋体"/>
                <w:b w:val="0"/>
                <w:bCs w:val="0"/>
                <w:kern w:val="0"/>
              </w:rPr>
            </w:pPr>
            <w:r>
              <w:rPr>
                <w:rFonts w:hint="eastAsia" w:ascii="宋体" w:hAnsi="宋体" w:eastAsia="宋体" w:cs="宋体"/>
                <w:b w:val="0"/>
                <w:bCs w:val="0"/>
                <w:sz w:val="21"/>
              </w:rPr>
              <w:t>□ 术后予预防血栓宣教指导</w:t>
            </w:r>
          </w:p>
        </w:tc>
        <w:tc>
          <w:tcPr>
            <w:tcW w:w="3922" w:type="dxa"/>
            <w:gridSpan w:val="2"/>
            <w:tcBorders>
              <w:top w:val="single" w:color="auto" w:sz="4" w:space="0"/>
              <w:left w:val="single" w:color="auto" w:sz="8" w:space="0"/>
              <w:bottom w:val="single" w:color="auto" w:sz="4" w:space="0"/>
              <w:right w:val="single" w:color="000000" w:sz="8" w:space="0"/>
            </w:tcBorders>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随时观察产妇情况</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指导产妇喂母乳</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术后心理护理及生活护理</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指导产妇术后活动</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夜间巡视</w:t>
            </w:r>
          </w:p>
          <w:p>
            <w:pPr>
              <w:widowControl/>
              <w:ind w:firstLine="640"/>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36" w:type="dxa"/>
            <w:gridSpan w:val="2"/>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病情</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变异</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记录</w:t>
            </w:r>
          </w:p>
        </w:tc>
        <w:tc>
          <w:tcPr>
            <w:tcW w:w="3797" w:type="dxa"/>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1.</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2.</w:t>
            </w:r>
          </w:p>
        </w:tc>
        <w:tc>
          <w:tcPr>
            <w:tcW w:w="3922" w:type="dxa"/>
            <w:gridSpan w:val="2"/>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1.</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36" w:type="dxa"/>
            <w:gridSpan w:val="2"/>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护士签名</w:t>
            </w:r>
          </w:p>
        </w:tc>
        <w:tc>
          <w:tcPr>
            <w:tcW w:w="3797" w:type="dxa"/>
            <w:noWrap w:val="0"/>
            <w:vAlign w:val="top"/>
          </w:tcPr>
          <w:p>
            <w:pPr>
              <w:ind w:firstLine="420"/>
              <w:rPr>
                <w:rFonts w:hint="eastAsia" w:ascii="宋体" w:hAnsi="宋体" w:eastAsia="宋体" w:cs="宋体"/>
                <w:b w:val="0"/>
                <w:bCs w:val="0"/>
                <w:sz w:val="21"/>
              </w:rPr>
            </w:pPr>
          </w:p>
        </w:tc>
        <w:tc>
          <w:tcPr>
            <w:tcW w:w="3922" w:type="dxa"/>
            <w:gridSpan w:val="2"/>
            <w:noWrap w:val="0"/>
            <w:vAlign w:val="top"/>
          </w:tcPr>
          <w:p>
            <w:pPr>
              <w:ind w:firstLine="42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36" w:type="dxa"/>
            <w:gridSpan w:val="2"/>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医师</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签名</w:t>
            </w:r>
          </w:p>
        </w:tc>
        <w:tc>
          <w:tcPr>
            <w:tcW w:w="3797" w:type="dxa"/>
            <w:noWrap w:val="0"/>
            <w:vAlign w:val="top"/>
          </w:tcPr>
          <w:p>
            <w:pPr>
              <w:ind w:firstLine="420"/>
              <w:rPr>
                <w:rFonts w:hint="eastAsia" w:ascii="宋体" w:hAnsi="宋体" w:eastAsia="宋体" w:cs="宋体"/>
                <w:b w:val="0"/>
                <w:bCs w:val="0"/>
                <w:sz w:val="21"/>
              </w:rPr>
            </w:pPr>
          </w:p>
        </w:tc>
        <w:tc>
          <w:tcPr>
            <w:tcW w:w="3922" w:type="dxa"/>
            <w:gridSpan w:val="2"/>
            <w:noWrap w:val="0"/>
            <w:vAlign w:val="top"/>
          </w:tcPr>
          <w:p>
            <w:pPr>
              <w:ind w:firstLine="420"/>
              <w:rPr>
                <w:rFonts w:hint="eastAsia" w:ascii="宋体" w:hAnsi="宋体" w:eastAsia="宋体" w:cs="宋体"/>
                <w:b w:val="0"/>
                <w:bCs w:val="0"/>
                <w:sz w:val="21"/>
              </w:rPr>
            </w:pPr>
          </w:p>
        </w:tc>
      </w:tr>
    </w:tbl>
    <w:p>
      <w:pPr>
        <w:ind w:firstLine="640"/>
        <w:rPr>
          <w:rFonts w:hint="eastAsia" w:ascii="宋体" w:hAnsi="宋体" w:eastAsia="宋体" w:cs="宋体"/>
          <w:b w:val="0"/>
          <w:bCs w:val="0"/>
        </w:rPr>
        <w:sectPr>
          <w:pgSz w:w="11906" w:h="16838"/>
          <w:pgMar w:top="1134" w:right="1800" w:bottom="1134" w:left="1800" w:header="851" w:footer="992" w:gutter="0"/>
          <w:pgNumType w:fmt="decimal"/>
          <w:cols w:space="425" w:num="1"/>
          <w:docGrid w:type="lines" w:linePitch="312" w:charSpace="0"/>
        </w:sectPr>
      </w:pPr>
    </w:p>
    <w:tbl>
      <w:tblPr>
        <w:tblStyle w:val="5"/>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754"/>
        <w:gridCol w:w="3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87"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时间</w:t>
            </w:r>
          </w:p>
        </w:tc>
        <w:tc>
          <w:tcPr>
            <w:tcW w:w="3754"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lang w:val="en-US" w:eastAsia="zh-CN"/>
              </w:rPr>
            </w:pPr>
            <w:r>
              <w:rPr>
                <w:rFonts w:hint="eastAsia" w:ascii="黑体" w:hAnsi="黑体" w:eastAsia="黑体" w:cs="黑体"/>
                <w:b w:val="0"/>
                <w:bCs w:val="0"/>
                <w:sz w:val="22"/>
                <w:szCs w:val="28"/>
              </w:rPr>
              <w:t>住院第5</w:t>
            </w:r>
            <w:r>
              <w:rPr>
                <w:rFonts w:hint="eastAsia" w:ascii="黑体" w:hAnsi="黑体" w:eastAsia="黑体" w:cs="黑体"/>
                <w:b w:val="0"/>
                <w:bCs w:val="0"/>
                <w:sz w:val="22"/>
                <w:szCs w:val="28"/>
                <w:lang w:val="en-US" w:eastAsia="zh-CN"/>
              </w:rPr>
              <w:t>天</w:t>
            </w:r>
          </w:p>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（术后第3天）</w:t>
            </w:r>
          </w:p>
        </w:tc>
        <w:tc>
          <w:tcPr>
            <w:tcW w:w="3986"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lang w:eastAsia="zh-CN"/>
              </w:rPr>
            </w:pPr>
            <w:r>
              <w:rPr>
                <w:rFonts w:hint="eastAsia" w:ascii="黑体" w:hAnsi="黑体" w:eastAsia="黑体" w:cs="黑体"/>
                <w:b w:val="0"/>
                <w:bCs w:val="0"/>
                <w:sz w:val="22"/>
                <w:szCs w:val="28"/>
              </w:rPr>
              <w:t>住院第</w:t>
            </w:r>
            <w:r>
              <w:rPr>
                <w:rFonts w:hint="eastAsia" w:ascii="黑体" w:hAnsi="黑体" w:eastAsia="黑体" w:cs="黑体"/>
                <w:b w:val="0"/>
                <w:bCs w:val="0"/>
                <w:sz w:val="22"/>
                <w:szCs w:val="28"/>
                <w:lang w:val="en-US" w:eastAsia="zh-CN"/>
              </w:rPr>
              <w:t>6</w:t>
            </w:r>
            <w:r>
              <w:rPr>
                <w:rFonts w:hint="eastAsia" w:ascii="黑体" w:hAnsi="黑体" w:eastAsia="黑体" w:cs="黑体"/>
                <w:b w:val="0"/>
                <w:bCs w:val="0"/>
                <w:sz w:val="22"/>
                <w:szCs w:val="28"/>
              </w:rPr>
              <w:t>天</w:t>
            </w:r>
            <w:r>
              <w:rPr>
                <w:rFonts w:hint="eastAsia" w:ascii="黑体" w:hAnsi="黑体" w:eastAsia="黑体" w:cs="黑体"/>
                <w:b w:val="0"/>
                <w:bCs w:val="0"/>
                <w:sz w:val="22"/>
                <w:szCs w:val="28"/>
                <w:lang w:eastAsia="zh-CN"/>
              </w:rPr>
              <w:t>（</w:t>
            </w:r>
            <w:r>
              <w:rPr>
                <w:rFonts w:hint="eastAsia" w:ascii="黑体" w:hAnsi="黑体" w:eastAsia="黑体" w:cs="黑体"/>
                <w:b w:val="0"/>
                <w:bCs w:val="0"/>
                <w:sz w:val="22"/>
                <w:szCs w:val="28"/>
                <w:lang w:val="en-US" w:eastAsia="zh-CN"/>
              </w:rPr>
              <w:t>出院日</w:t>
            </w:r>
            <w:r>
              <w:rPr>
                <w:rFonts w:hint="eastAsia" w:ascii="黑体" w:hAnsi="黑体" w:eastAsia="黑体" w:cs="黑体"/>
                <w:b w:val="0"/>
                <w:bCs w:val="0"/>
                <w:sz w:val="22"/>
                <w:szCs w:val="28"/>
                <w:lang w:eastAsia="zh-CN"/>
              </w:rPr>
              <w:t>）</w:t>
            </w:r>
          </w:p>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（术后第</w:t>
            </w:r>
            <w:r>
              <w:rPr>
                <w:rFonts w:hint="eastAsia" w:ascii="黑体" w:hAnsi="黑体" w:eastAsia="黑体" w:cs="黑体"/>
                <w:b w:val="0"/>
                <w:bCs w:val="0"/>
                <w:sz w:val="22"/>
                <w:szCs w:val="28"/>
                <w:lang w:val="en-US" w:eastAsia="zh-CN"/>
              </w:rPr>
              <w:t>4</w:t>
            </w:r>
            <w:r>
              <w:rPr>
                <w:rFonts w:hint="eastAsia" w:ascii="黑体" w:hAnsi="黑体" w:eastAsia="黑体" w:cs="黑体"/>
                <w:b w:val="0"/>
                <w:bCs w:val="0"/>
                <w:sz w:val="22"/>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687" w:type="dxa"/>
            <w:tcBorders>
              <w:top w:val="doub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诊</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疗</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作</w:t>
            </w:r>
          </w:p>
        </w:tc>
        <w:tc>
          <w:tcPr>
            <w:tcW w:w="3754" w:type="dxa"/>
            <w:tcBorders>
              <w:top w:val="double" w:color="auto" w:sz="4" w:space="0"/>
              <w:left w:val="single" w:color="auto" w:sz="4" w:space="0"/>
              <w:bottom w:val="single" w:color="auto" w:sz="4" w:space="0"/>
              <w:right w:val="sing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完成日常病程记录和上级医师查房记录</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腹部切口换药（必要时）</w:t>
            </w:r>
          </w:p>
          <w:p>
            <w:pPr>
              <w:ind w:firstLine="0" w:firstLineChars="0"/>
              <w:rPr>
                <w:rFonts w:hint="eastAsia" w:ascii="宋体" w:hAnsi="宋体" w:eastAsia="宋体" w:cs="宋体"/>
                <w:b w:val="0"/>
                <w:bCs w:val="0"/>
                <w:sz w:val="21"/>
                <w:lang w:val="en-US" w:eastAsia="zh-CN"/>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完善术后盆腔B超</w:t>
            </w:r>
          </w:p>
        </w:tc>
        <w:tc>
          <w:tcPr>
            <w:tcW w:w="3986" w:type="dxa"/>
            <w:tcBorders>
              <w:top w:val="double" w:color="auto" w:sz="4" w:space="0"/>
              <w:left w:val="single" w:color="auto" w:sz="4" w:space="0"/>
              <w:bottom w:val="single" w:color="auto" w:sz="4" w:space="0"/>
              <w:right w:val="sing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确定患者可以出院</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向患者交代出院注意事项、复查日期</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开出院诊断书</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完成出院记录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重</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点</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嘱</w:t>
            </w:r>
          </w:p>
        </w:tc>
        <w:tc>
          <w:tcPr>
            <w:tcW w:w="3754" w:type="dxa"/>
            <w:tcBorders>
              <w:top w:val="single" w:color="auto" w:sz="4" w:space="0"/>
              <w:left w:val="single" w:color="auto" w:sz="4" w:space="0"/>
              <w:bottom w:val="single" w:color="auto" w:sz="4" w:space="0"/>
              <w:right w:val="single" w:color="auto" w:sz="4" w:space="0"/>
            </w:tcBorders>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剖宫产术后常规护理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二级护理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饮食</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left="315" w:hanging="315" w:hangingChars="150"/>
              <w:rPr>
                <w:rFonts w:hint="eastAsia" w:ascii="宋体" w:hAnsi="宋体" w:eastAsia="宋体" w:cs="宋体"/>
                <w:b w:val="0"/>
                <w:bCs w:val="0"/>
                <w:sz w:val="21"/>
                <w:lang w:val="en-US" w:eastAsia="zh-CN"/>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盆腔B超</w:t>
            </w:r>
          </w:p>
          <w:p>
            <w:pPr>
              <w:ind w:firstLine="0" w:firstLineChars="0"/>
              <w:rPr>
                <w:rFonts w:hint="eastAsia" w:ascii="宋体" w:hAnsi="宋体" w:eastAsia="宋体" w:cs="宋体"/>
                <w:b w:val="0"/>
                <w:bCs w:val="0"/>
                <w:sz w:val="21"/>
                <w:lang w:val="en-US" w:eastAsia="zh-CN"/>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伤口换药</w:t>
            </w:r>
          </w:p>
        </w:tc>
        <w:tc>
          <w:tcPr>
            <w:tcW w:w="3986" w:type="dxa"/>
            <w:tcBorders>
              <w:top w:val="single" w:color="auto" w:sz="4" w:space="0"/>
              <w:left w:val="single" w:color="auto" w:sz="4" w:space="0"/>
              <w:bottom w:val="single" w:color="auto" w:sz="4" w:space="0"/>
              <w:right w:val="single" w:color="auto" w:sz="4" w:space="0"/>
            </w:tcBorders>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出院通知</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出院带药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理</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作</w:t>
            </w:r>
          </w:p>
        </w:tc>
        <w:tc>
          <w:tcPr>
            <w:tcW w:w="3754"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随时观察产妇情况</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指导产妇喂母乳</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术后心理护理及生活护理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指导产妇术后活动</w:t>
            </w:r>
          </w:p>
          <w:p>
            <w:pPr>
              <w:ind w:left="420" w:hanging="420" w:hangingChars="200"/>
              <w:rPr>
                <w:rFonts w:hint="eastAsia" w:ascii="宋体" w:hAnsi="宋体" w:eastAsia="宋体" w:cs="宋体"/>
                <w:b w:val="0"/>
                <w:bCs w:val="0"/>
                <w:sz w:val="21"/>
              </w:rPr>
            </w:pPr>
            <w:r>
              <w:rPr>
                <w:rFonts w:hint="eastAsia" w:ascii="宋体" w:hAnsi="宋体" w:eastAsia="宋体" w:cs="宋体"/>
                <w:b w:val="0"/>
                <w:bCs w:val="0"/>
                <w:sz w:val="21"/>
              </w:rPr>
              <w:t>□ 新生儿母乳喂养后72小时取足跟血筛查或听力筛查（有条件实施）</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夜间巡视</w:t>
            </w:r>
          </w:p>
        </w:tc>
        <w:tc>
          <w:tcPr>
            <w:tcW w:w="3986"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随时观察产妇情况</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指导产妇喂母乳</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术后心理护理及生活护理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指导产妇术后活动</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夜间巡视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病情</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变异</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记录</w:t>
            </w:r>
          </w:p>
        </w:tc>
        <w:tc>
          <w:tcPr>
            <w:tcW w:w="3754"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c>
          <w:tcPr>
            <w:tcW w:w="3986"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护士签名</w:t>
            </w:r>
          </w:p>
        </w:tc>
        <w:tc>
          <w:tcPr>
            <w:tcW w:w="3754" w:type="dxa"/>
            <w:tcBorders>
              <w:top w:val="single" w:color="auto" w:sz="4" w:space="0"/>
              <w:left w:val="single" w:color="auto" w:sz="4" w:space="0"/>
              <w:bottom w:val="single" w:color="auto" w:sz="4" w:space="0"/>
              <w:right w:val="single" w:color="auto" w:sz="4" w:space="0"/>
            </w:tcBorders>
            <w:noWrap w:val="0"/>
            <w:vAlign w:val="top"/>
          </w:tcPr>
          <w:p>
            <w:pPr>
              <w:ind w:firstLine="420"/>
              <w:rPr>
                <w:rFonts w:hint="eastAsia" w:ascii="宋体" w:hAnsi="宋体" w:eastAsia="宋体" w:cs="宋体"/>
                <w:b w:val="0"/>
                <w:bCs w:val="0"/>
                <w:sz w:val="21"/>
              </w:rPr>
            </w:pPr>
          </w:p>
        </w:tc>
        <w:tc>
          <w:tcPr>
            <w:tcW w:w="3986" w:type="dxa"/>
            <w:tcBorders>
              <w:top w:val="single" w:color="auto" w:sz="4" w:space="0"/>
              <w:left w:val="single" w:color="auto" w:sz="4" w:space="0"/>
              <w:bottom w:val="single" w:color="auto" w:sz="4" w:space="0"/>
              <w:right w:val="single" w:color="auto" w:sz="4" w:space="0"/>
            </w:tcBorders>
            <w:noWrap w:val="0"/>
            <w:vAlign w:val="top"/>
          </w:tcPr>
          <w:p>
            <w:pPr>
              <w:ind w:firstLine="42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7"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医师</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签名</w:t>
            </w:r>
          </w:p>
        </w:tc>
        <w:tc>
          <w:tcPr>
            <w:tcW w:w="3754" w:type="dxa"/>
            <w:tcBorders>
              <w:top w:val="single" w:color="auto" w:sz="4" w:space="0"/>
              <w:left w:val="single" w:color="auto" w:sz="4" w:space="0"/>
              <w:bottom w:val="single" w:color="auto" w:sz="4" w:space="0"/>
              <w:right w:val="single" w:color="auto" w:sz="4" w:space="0"/>
            </w:tcBorders>
            <w:noWrap w:val="0"/>
            <w:vAlign w:val="top"/>
          </w:tcPr>
          <w:p>
            <w:pPr>
              <w:ind w:firstLine="420"/>
              <w:rPr>
                <w:rFonts w:hint="eastAsia" w:ascii="宋体" w:hAnsi="宋体" w:eastAsia="宋体" w:cs="宋体"/>
                <w:b w:val="0"/>
                <w:bCs w:val="0"/>
                <w:sz w:val="21"/>
              </w:rPr>
            </w:pPr>
          </w:p>
        </w:tc>
        <w:tc>
          <w:tcPr>
            <w:tcW w:w="3986" w:type="dxa"/>
            <w:tcBorders>
              <w:top w:val="single" w:color="auto" w:sz="4" w:space="0"/>
              <w:left w:val="single" w:color="auto" w:sz="4" w:space="0"/>
              <w:bottom w:val="single" w:color="auto" w:sz="4" w:space="0"/>
              <w:right w:val="single" w:color="auto" w:sz="4" w:space="0"/>
            </w:tcBorders>
            <w:noWrap w:val="0"/>
            <w:vAlign w:val="top"/>
          </w:tcPr>
          <w:p>
            <w:pPr>
              <w:ind w:firstLine="420"/>
              <w:rPr>
                <w:rFonts w:hint="eastAsia" w:ascii="宋体" w:hAnsi="宋体" w:eastAsia="宋体" w:cs="宋体"/>
                <w:b w:val="0"/>
                <w:bCs w:val="0"/>
                <w:sz w:val="21"/>
              </w:rPr>
            </w:pPr>
          </w:p>
        </w:tc>
      </w:tr>
    </w:tbl>
    <w:p>
      <w:pPr>
        <w:pStyle w:val="2"/>
        <w:spacing w:before="0" w:after="0" w:line="360" w:lineRule="auto"/>
        <w:rPr>
          <w:rFonts w:hint="eastAsia" w:ascii="黑体" w:hAnsi="黑体" w:eastAsia="黑体" w:cs="黑体"/>
          <w:b w:val="0"/>
          <w:bCs w:val="0"/>
          <w:kern w:val="2"/>
          <w:sz w:val="32"/>
          <w:szCs w:val="32"/>
          <w:lang w:val="en-US" w:eastAsia="zh-CN" w:bidi="ar-SA"/>
        </w:rPr>
        <w:sectPr>
          <w:pgSz w:w="11906" w:h="16838"/>
          <w:pgMar w:top="1134" w:right="1800" w:bottom="1134" w:left="1800" w:header="851" w:footer="992" w:gutter="0"/>
          <w:pgNumType w:fmt="decimal"/>
          <w:cols w:space="425" w:num="1"/>
          <w:docGrid w:type="lines" w:linePitch="312" w:charSpace="0"/>
        </w:sectPr>
      </w:pPr>
    </w:p>
    <w:p>
      <w:pPr>
        <w:pStyle w:val="2"/>
        <w:spacing w:before="0" w:after="0" w:line="360" w:lineRule="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附件4</w:t>
      </w:r>
    </w:p>
    <w:p>
      <w:pPr>
        <w:spacing w:line="560" w:lineRule="exact"/>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阴道助产临床路径表单</w:t>
      </w:r>
    </w:p>
    <w:p>
      <w:pPr>
        <w:widowControl/>
        <w:adjustRightInd w:val="0"/>
        <w:snapToGrid w:val="0"/>
        <w:ind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适用对象：第一诊断为产程异常（ICD-10:O62.0-O62.2/O63.1/O68）</w:t>
      </w:r>
    </w:p>
    <w:p>
      <w:pPr>
        <w:widowControl/>
        <w:adjustRightInd w:val="0"/>
        <w:snapToGrid w:val="0"/>
        <w:ind w:firstLine="1050" w:firstLineChars="500"/>
        <w:jc w:val="left"/>
        <w:rPr>
          <w:rFonts w:hint="eastAsia" w:ascii="宋体" w:hAnsi="宋体" w:eastAsia="宋体" w:cs="宋体"/>
          <w:b w:val="0"/>
          <w:bCs w:val="0"/>
          <w:sz w:val="21"/>
        </w:rPr>
      </w:pPr>
      <w:r>
        <w:rPr>
          <w:rFonts w:hint="eastAsia" w:ascii="宋体" w:hAnsi="宋体" w:eastAsia="宋体" w:cs="宋体"/>
          <w:b w:val="0"/>
          <w:bCs w:val="0"/>
          <w:sz w:val="21"/>
        </w:rPr>
        <w:t>行产钳助产术ICD-9-CM-3:O72.0-O72.2</w:t>
      </w:r>
    </w:p>
    <w:p>
      <w:pPr>
        <w:widowControl/>
        <w:adjustRightInd w:val="0"/>
        <w:snapToGrid w:val="0"/>
        <w:ind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患者姓名：</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性别：</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年龄：</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门诊号：</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住院号：</w:t>
      </w:r>
      <w:r>
        <w:rPr>
          <w:rFonts w:hint="eastAsia" w:ascii="宋体" w:hAnsi="宋体" w:eastAsia="宋体" w:cs="宋体"/>
          <w:b w:val="0"/>
          <w:bCs w:val="0"/>
          <w:sz w:val="21"/>
          <w:u w:val="single"/>
        </w:rPr>
        <w:t xml:space="preserve">       </w:t>
      </w:r>
    </w:p>
    <w:p>
      <w:pPr>
        <w:widowControl/>
        <w:adjustRightInd w:val="0"/>
        <w:snapToGrid w:val="0"/>
        <w:ind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住院日期：</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月</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日   出院日期：</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月</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日   标准住院日：≤5天</w:t>
      </w:r>
    </w:p>
    <w:tbl>
      <w:tblPr>
        <w:tblStyle w:val="5"/>
        <w:tblW w:w="845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539"/>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3"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时间</w:t>
            </w:r>
          </w:p>
        </w:tc>
        <w:tc>
          <w:tcPr>
            <w:tcW w:w="3539"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住院第1天</w:t>
            </w:r>
          </w:p>
        </w:tc>
        <w:tc>
          <w:tcPr>
            <w:tcW w:w="4193"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手术当日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9" w:hRule="atLeast"/>
        </w:trPr>
        <w:tc>
          <w:tcPr>
            <w:tcW w:w="723" w:type="dxa"/>
            <w:tcBorders>
              <w:top w:val="doub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主要</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诊疗</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工作</w:t>
            </w:r>
          </w:p>
        </w:tc>
        <w:tc>
          <w:tcPr>
            <w:tcW w:w="3539" w:type="dxa"/>
            <w:tcBorders>
              <w:top w:val="doub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询问孕期情况、病史及体格检查</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完成产科入院记录</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开出常规检查单</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上级医师查房及分娩方式评估</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完成上级医师查房记录</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签署分娩知情同意书</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进行产程观察及记录</w:t>
            </w:r>
          </w:p>
        </w:tc>
        <w:tc>
          <w:tcPr>
            <w:tcW w:w="4193" w:type="dxa"/>
            <w:tcBorders>
              <w:top w:val="doub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完成上级医师查房记录</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确定诊断及手术时间</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签署手术知情同意书</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向孕妇及家属交代术前注意事项</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完成手术准备</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手术</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完成分娩记录及手术操作记录</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完成手术日病程记录</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向孕妇及家属交代术后注意事项</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评估有无手术并发症</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评估有无产后出血、产道血肿、产后感染和尿潴留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6"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重点</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医嘱</w:t>
            </w:r>
          </w:p>
        </w:tc>
        <w:tc>
          <w:tcPr>
            <w:tcW w:w="3539"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长期医嘱: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产前护理常规</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二级护理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饮食</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吸氧，每日2次，30分钟/次</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左侧卧位</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自数胎动</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其他医嘱</w:t>
            </w:r>
          </w:p>
          <w:p>
            <w:pPr>
              <w:widowControl/>
              <w:ind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临时医嘱: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血常规、尿常规</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大便常规（必要时）</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血型</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凝血功能</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肝功能、肾功能、电解质</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感染性疾病筛查（孕</w:t>
            </w:r>
            <w:r>
              <w:rPr>
                <w:rFonts w:hint="eastAsia" w:ascii="宋体" w:hAnsi="宋体" w:eastAsia="宋体" w:cs="宋体"/>
                <w:b w:val="0"/>
                <w:bCs w:val="0"/>
                <w:sz w:val="21"/>
                <w:lang w:val="en-US" w:eastAsia="zh-CN"/>
              </w:rPr>
              <w:t>晚</w:t>
            </w:r>
            <w:r>
              <w:rPr>
                <w:rFonts w:hint="eastAsia" w:ascii="宋体" w:hAnsi="宋体" w:eastAsia="宋体" w:cs="宋体"/>
                <w:b w:val="0"/>
                <w:bCs w:val="0"/>
                <w:sz w:val="21"/>
              </w:rPr>
              <w:t>期未做者）</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胎儿超声、脐动脉血流比值、胎心监护（必要时）</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其他医嘱</w:t>
            </w:r>
          </w:p>
        </w:tc>
        <w:tc>
          <w:tcPr>
            <w:tcW w:w="4193"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长期医嘱: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产时护理常规</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一级护理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饮食</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其他医嘱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临时医嘱: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今日行</w:t>
            </w:r>
            <w:r>
              <w:rPr>
                <w:rFonts w:hint="eastAsia" w:ascii="宋体" w:hAnsi="宋体" w:eastAsia="宋体" w:cs="宋体"/>
                <w:b w:val="0"/>
                <w:bCs w:val="0"/>
                <w:sz w:val="21"/>
                <w:lang w:val="en-US" w:eastAsia="zh-CN"/>
              </w:rPr>
              <w:t>阴道</w:t>
            </w:r>
            <w:r>
              <w:rPr>
                <w:rFonts w:hint="eastAsia" w:ascii="宋体" w:hAnsi="宋体" w:eastAsia="宋体" w:cs="宋体"/>
                <w:b w:val="0"/>
                <w:bCs w:val="0"/>
                <w:sz w:val="21"/>
              </w:rPr>
              <w:t>助产术</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接生费</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导尿</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会阴区域麻醉阻滞术</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侧切术或会阴裂伤缝合术</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预防性抗菌药物应用</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其他医嘱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主要护理工作</w:t>
            </w:r>
          </w:p>
        </w:tc>
        <w:tc>
          <w:tcPr>
            <w:tcW w:w="3539" w:type="dxa"/>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kern w:val="0"/>
                <w:sz w:val="21"/>
              </w:rPr>
              <w:t xml:space="preserve">□ </w:t>
            </w:r>
            <w:r>
              <w:rPr>
                <w:rFonts w:hint="eastAsia" w:ascii="宋体" w:hAnsi="宋体" w:eastAsia="宋体" w:cs="宋体"/>
                <w:b w:val="0"/>
                <w:bCs w:val="0"/>
                <w:sz w:val="21"/>
              </w:rPr>
              <w:t>入院介绍（介绍病房环境、设施及设备）</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入院护理评估</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静脉取血</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指导孕妇进行各项产前辅助检查</w:t>
            </w:r>
          </w:p>
          <w:p>
            <w:pPr>
              <w:ind w:firstLine="0" w:firstLineChars="0"/>
              <w:rPr>
                <w:rFonts w:hint="eastAsia" w:ascii="宋体" w:hAnsi="宋体" w:eastAsia="宋体" w:cs="宋体"/>
                <w:b w:val="0"/>
                <w:bCs w:val="0"/>
                <w:kern w:val="0"/>
                <w:sz w:val="21"/>
              </w:rPr>
            </w:pPr>
            <w:r>
              <w:rPr>
                <w:rFonts w:hint="eastAsia" w:ascii="宋体" w:hAnsi="宋体" w:eastAsia="宋体" w:cs="宋体"/>
                <w:b w:val="0"/>
                <w:bCs w:val="0"/>
                <w:sz w:val="21"/>
              </w:rPr>
              <w:t>□ 监测胎心、胎动、宫缩及一般情况</w:t>
            </w:r>
          </w:p>
        </w:tc>
        <w:tc>
          <w:tcPr>
            <w:tcW w:w="4193"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kern w:val="0"/>
                <w:sz w:val="21"/>
              </w:rPr>
              <w:t xml:space="preserve">□ </w:t>
            </w:r>
            <w:r>
              <w:rPr>
                <w:rFonts w:hint="eastAsia" w:ascii="宋体" w:hAnsi="宋体" w:eastAsia="宋体" w:cs="宋体"/>
                <w:b w:val="0"/>
                <w:bCs w:val="0"/>
                <w:sz w:val="21"/>
              </w:rPr>
              <w:t>产妇术前准备</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术前心理护理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术后心理护理及生活护理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观察产妇情况</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指导及帮助产妇早接触、早吸吮、早开奶（母婴分离时尽早挤奶）</w:t>
            </w:r>
          </w:p>
          <w:p>
            <w:pPr>
              <w:ind w:firstLine="0" w:firstLineChars="0"/>
              <w:rPr>
                <w:rFonts w:hint="eastAsia" w:ascii="宋体" w:hAnsi="宋体" w:eastAsia="宋体" w:cs="宋体"/>
                <w:b w:val="0"/>
                <w:bCs w:val="0"/>
                <w:color w:val="000000"/>
                <w:kern w:val="0"/>
                <w:sz w:val="24"/>
              </w:rPr>
            </w:pPr>
            <w:r>
              <w:rPr>
                <w:rFonts w:hint="eastAsia" w:ascii="宋体" w:hAnsi="宋体" w:eastAsia="宋体" w:cs="宋体"/>
                <w:b w:val="0"/>
                <w:bCs w:val="0"/>
                <w:sz w:val="21"/>
              </w:rPr>
              <w:t>□ 健康教育包括饮食等指导产妇术后活动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病情</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变异</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记录</w:t>
            </w:r>
          </w:p>
        </w:tc>
        <w:tc>
          <w:tcPr>
            <w:tcW w:w="3539"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c>
          <w:tcPr>
            <w:tcW w:w="4193"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护士签字</w:t>
            </w:r>
          </w:p>
        </w:tc>
        <w:tc>
          <w:tcPr>
            <w:tcW w:w="3539" w:type="dxa"/>
            <w:noWrap w:val="0"/>
            <w:vAlign w:val="top"/>
          </w:tcPr>
          <w:p>
            <w:pPr>
              <w:ind w:firstLine="0" w:firstLineChars="0"/>
              <w:rPr>
                <w:rFonts w:hint="eastAsia" w:ascii="宋体" w:hAnsi="宋体" w:eastAsia="宋体" w:cs="宋体"/>
                <w:b w:val="0"/>
                <w:bCs w:val="0"/>
                <w:sz w:val="21"/>
              </w:rPr>
            </w:pPr>
          </w:p>
        </w:tc>
        <w:tc>
          <w:tcPr>
            <w:tcW w:w="4193" w:type="dxa"/>
            <w:noWrap w:val="0"/>
            <w:vAlign w:val="top"/>
          </w:tcPr>
          <w:p>
            <w:pPr>
              <w:ind w:firstLine="0" w:firstLineChars="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医师</w:t>
            </w:r>
          </w:p>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签名</w:t>
            </w:r>
          </w:p>
        </w:tc>
        <w:tc>
          <w:tcPr>
            <w:tcW w:w="3539" w:type="dxa"/>
            <w:noWrap w:val="0"/>
            <w:vAlign w:val="top"/>
          </w:tcPr>
          <w:p>
            <w:pPr>
              <w:ind w:firstLine="420"/>
              <w:rPr>
                <w:rFonts w:hint="eastAsia" w:ascii="宋体" w:hAnsi="宋体" w:eastAsia="宋体" w:cs="宋体"/>
                <w:b w:val="0"/>
                <w:bCs w:val="0"/>
                <w:sz w:val="21"/>
              </w:rPr>
            </w:pPr>
          </w:p>
        </w:tc>
        <w:tc>
          <w:tcPr>
            <w:tcW w:w="4193" w:type="dxa"/>
            <w:noWrap w:val="0"/>
            <w:vAlign w:val="top"/>
          </w:tcPr>
          <w:p>
            <w:pPr>
              <w:ind w:firstLine="420"/>
              <w:rPr>
                <w:rFonts w:hint="eastAsia" w:ascii="宋体" w:hAnsi="宋体" w:eastAsia="宋体" w:cs="宋体"/>
                <w:b w:val="0"/>
                <w:bCs w:val="0"/>
                <w:sz w:val="21"/>
              </w:rPr>
            </w:pPr>
          </w:p>
        </w:tc>
      </w:tr>
    </w:tbl>
    <w:p>
      <w:pPr>
        <w:numPr>
          <w:ilvl w:val="0"/>
          <w:numId w:val="0"/>
        </w:numPr>
        <w:ind w:leftChars="0"/>
        <w:rPr>
          <w:rFonts w:hint="eastAsia" w:ascii="宋体" w:hAnsi="宋体" w:eastAsia="宋体" w:cs="宋体"/>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5"/>
        <w:tblW w:w="883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30"/>
        <w:gridCol w:w="2618"/>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23"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时间</w:t>
            </w:r>
          </w:p>
        </w:tc>
        <w:tc>
          <w:tcPr>
            <w:tcW w:w="2530"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术后第1天</w:t>
            </w:r>
          </w:p>
        </w:tc>
        <w:tc>
          <w:tcPr>
            <w:tcW w:w="2618"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术后第2～4天</w:t>
            </w:r>
          </w:p>
        </w:tc>
        <w:tc>
          <w:tcPr>
            <w:tcW w:w="2961"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出院日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723" w:type="dxa"/>
            <w:tcBorders>
              <w:top w:val="double" w:color="auto" w:sz="4" w:space="0"/>
            </w:tcBorders>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主要诊疗工作</w:t>
            </w:r>
          </w:p>
        </w:tc>
        <w:tc>
          <w:tcPr>
            <w:tcW w:w="2530" w:type="dxa"/>
            <w:tcBorders>
              <w:top w:val="doub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上级医师查房</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观察乳房、子宫复旧、恶露及会阴情况</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完成常规病历书写</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注意进食及排尿、排便情况</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注意观察生命体征等</w:t>
            </w:r>
          </w:p>
          <w:p>
            <w:pPr>
              <w:ind w:firstLine="0" w:firstLineChars="0"/>
              <w:rPr>
                <w:rFonts w:hint="eastAsia" w:ascii="宋体" w:hAnsi="宋体" w:eastAsia="宋体" w:cs="宋体"/>
                <w:b w:val="0"/>
                <w:bCs w:val="0"/>
                <w:sz w:val="21"/>
              </w:rPr>
            </w:pPr>
          </w:p>
        </w:tc>
        <w:tc>
          <w:tcPr>
            <w:tcW w:w="2618" w:type="dxa"/>
            <w:tcBorders>
              <w:top w:val="doub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上级医师查房</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观察乳房、子宫复旧、恶露及会阴情况</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完成常规病历书写</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注意进食及排尿、排便情况</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注意观察生命体征等</w:t>
            </w:r>
          </w:p>
          <w:p>
            <w:pPr>
              <w:ind w:firstLine="0" w:firstLineChars="0"/>
              <w:rPr>
                <w:rFonts w:hint="eastAsia" w:ascii="宋体" w:hAnsi="宋体" w:eastAsia="宋体" w:cs="宋体"/>
                <w:b w:val="0"/>
                <w:bCs w:val="0"/>
                <w:sz w:val="21"/>
              </w:rPr>
            </w:pPr>
          </w:p>
        </w:tc>
        <w:tc>
          <w:tcPr>
            <w:tcW w:w="2961" w:type="dxa"/>
            <w:tcBorders>
              <w:top w:val="double" w:color="auto" w:sz="4" w:space="0"/>
            </w:tcBorders>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上级医师查房</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观察乳房、子宫复旧、恶露及会阴情况，重点评估会阴切口有无感染，是否具备出院条件</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填写母子健康手册</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完成出院记录、病案首页、产假证明</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向患者交代出院后的注意事项及后续治疗方案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重点医嘱</w:t>
            </w:r>
          </w:p>
        </w:tc>
        <w:tc>
          <w:tcPr>
            <w:tcW w:w="2530" w:type="dxa"/>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二级护理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普通饮食</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抗菌药物</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会阴擦洗</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血常规</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其他特殊医嘱</w:t>
            </w:r>
          </w:p>
        </w:tc>
        <w:tc>
          <w:tcPr>
            <w:tcW w:w="2618" w:type="dxa"/>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长期医嘱：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二级护理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普通饮食</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酌情停用</w:t>
            </w:r>
            <w:r>
              <w:rPr>
                <w:rFonts w:hint="eastAsia" w:ascii="宋体" w:hAnsi="宋体" w:eastAsia="宋体" w:cs="宋体"/>
                <w:b w:val="0"/>
                <w:bCs w:val="0"/>
                <w:sz w:val="21"/>
              </w:rPr>
              <w:t>抗菌药物</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会阴擦洗</w:t>
            </w:r>
          </w:p>
          <w:p>
            <w:pPr>
              <w:ind w:firstLine="422"/>
              <w:rPr>
                <w:rFonts w:hint="eastAsia" w:ascii="宋体" w:hAnsi="宋体" w:eastAsia="宋体" w:cs="宋体"/>
                <w:b w:val="0"/>
                <w:bCs w:val="0"/>
                <w:sz w:val="21"/>
              </w:rPr>
            </w:pPr>
            <w:r>
              <w:rPr>
                <w:rFonts w:hint="eastAsia" w:ascii="宋体" w:hAnsi="宋体" w:eastAsia="宋体" w:cs="宋体"/>
                <w:b w:val="0"/>
                <w:bCs w:val="0"/>
                <w:sz w:val="21"/>
              </w:rPr>
              <w:t>临时医嘱：</w:t>
            </w:r>
          </w:p>
          <w:p>
            <w:pPr>
              <w:ind w:left="315" w:hanging="315" w:hangingChars="150"/>
              <w:rPr>
                <w:rFonts w:hint="eastAsia" w:ascii="宋体" w:hAnsi="宋体" w:eastAsia="宋体" w:cs="宋体"/>
                <w:b w:val="0"/>
                <w:bCs w:val="0"/>
                <w:sz w:val="21"/>
                <w:lang w:val="en-US" w:eastAsia="zh-CN"/>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盆腔彩超</w:t>
            </w:r>
          </w:p>
          <w:p>
            <w:pPr>
              <w:ind w:left="315" w:hanging="315" w:hangingChars="150"/>
              <w:rPr>
                <w:rFonts w:hint="eastAsia" w:ascii="宋体" w:hAnsi="宋体" w:eastAsia="宋体" w:cs="宋体"/>
                <w:b w:val="0"/>
                <w:bCs w:val="0"/>
                <w:sz w:val="21"/>
                <w:lang w:val="en-US" w:eastAsia="zh-CN"/>
              </w:rPr>
            </w:pPr>
            <w:r>
              <w:rPr>
                <w:rFonts w:hint="eastAsia" w:ascii="宋体" w:hAnsi="宋体" w:eastAsia="宋体" w:cs="宋体"/>
                <w:b w:val="0"/>
                <w:bCs w:val="0"/>
                <w:sz w:val="21"/>
              </w:rPr>
              <w:t xml:space="preserve">□ </w:t>
            </w:r>
            <w:r>
              <w:rPr>
                <w:rFonts w:hint="eastAsia" w:ascii="宋体" w:hAnsi="宋体" w:eastAsia="宋体" w:cs="宋体"/>
                <w:b w:val="0"/>
                <w:bCs w:val="0"/>
                <w:sz w:val="21"/>
                <w:lang w:val="en-US" w:eastAsia="zh-CN"/>
              </w:rPr>
              <w:t>会阴伤口理疗</w:t>
            </w:r>
          </w:p>
        </w:tc>
        <w:tc>
          <w:tcPr>
            <w:tcW w:w="2961" w:type="dxa"/>
            <w:noWrap w:val="0"/>
            <w:vAlign w:val="top"/>
          </w:tcPr>
          <w:p>
            <w:pPr>
              <w:ind w:firstLine="422"/>
              <w:rPr>
                <w:rFonts w:hint="eastAsia" w:ascii="宋体" w:hAnsi="宋体" w:eastAsia="宋体" w:cs="宋体"/>
                <w:b w:val="0"/>
                <w:bCs w:val="0"/>
                <w:sz w:val="21"/>
              </w:rPr>
            </w:pPr>
            <w:r>
              <w:rPr>
                <w:rFonts w:hint="eastAsia" w:ascii="宋体" w:hAnsi="宋体" w:eastAsia="宋体" w:cs="宋体"/>
                <w:b w:val="0"/>
                <w:bCs w:val="0"/>
                <w:sz w:val="21"/>
              </w:rPr>
              <w:t>出院医嘱：</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休难产假</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指导母乳喂养（母婴分离时鼓励挤奶送奶）</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禁性生活及盆浴6周</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出院带药</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产后42天门诊复查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主要护理工作</w:t>
            </w:r>
          </w:p>
        </w:tc>
        <w:tc>
          <w:tcPr>
            <w:tcW w:w="2530" w:type="dxa"/>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kern w:val="0"/>
                <w:sz w:val="21"/>
              </w:rPr>
              <w:t xml:space="preserve">□ </w:t>
            </w:r>
            <w:r>
              <w:rPr>
                <w:rFonts w:hint="eastAsia" w:ascii="宋体" w:hAnsi="宋体" w:eastAsia="宋体" w:cs="宋体"/>
                <w:b w:val="0"/>
                <w:bCs w:val="0"/>
                <w:sz w:val="21"/>
              </w:rPr>
              <w:t>术后心理护理及生活护理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观察产妇情况</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指导及帮助产妇按需哺乳（母婴分离时定期挤奶）</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健康教育包括饮食等指导产妇术后活</w:t>
            </w:r>
            <w:r>
              <w:rPr>
                <w:rFonts w:hint="eastAsia" w:ascii="宋体" w:hAnsi="宋体" w:eastAsia="宋体" w:cs="宋体"/>
                <w:b w:val="0"/>
                <w:bCs w:val="0"/>
                <w:kern w:val="0"/>
                <w:sz w:val="21"/>
              </w:rPr>
              <w:t>动</w:t>
            </w:r>
          </w:p>
        </w:tc>
        <w:tc>
          <w:tcPr>
            <w:tcW w:w="2618" w:type="dxa"/>
            <w:noWrap w:val="0"/>
            <w:vAlign w:val="top"/>
          </w:tcPr>
          <w:p>
            <w:pPr>
              <w:ind w:left="315" w:hanging="315" w:hangingChars="150"/>
              <w:rPr>
                <w:rFonts w:hint="eastAsia" w:ascii="宋体" w:hAnsi="宋体" w:eastAsia="宋体" w:cs="宋体"/>
                <w:b w:val="0"/>
                <w:bCs w:val="0"/>
                <w:sz w:val="21"/>
              </w:rPr>
            </w:pPr>
            <w:r>
              <w:rPr>
                <w:rFonts w:hint="eastAsia" w:ascii="宋体" w:hAnsi="宋体" w:eastAsia="宋体" w:cs="宋体"/>
                <w:b w:val="0"/>
                <w:bCs w:val="0"/>
                <w:kern w:val="0"/>
                <w:sz w:val="21"/>
              </w:rPr>
              <w:t xml:space="preserve">□ </w:t>
            </w:r>
            <w:r>
              <w:rPr>
                <w:rFonts w:hint="eastAsia" w:ascii="宋体" w:hAnsi="宋体" w:eastAsia="宋体" w:cs="宋体"/>
                <w:b w:val="0"/>
                <w:bCs w:val="0"/>
                <w:sz w:val="21"/>
              </w:rPr>
              <w:t>术后心理护理及生活护理</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观察产妇情况</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指导及帮助产妇按需哺乳（母婴分离时定期挤奶）</w:t>
            </w:r>
          </w:p>
          <w:p>
            <w:pPr>
              <w:ind w:left="315" w:hanging="315" w:hangingChars="150"/>
              <w:rPr>
                <w:rFonts w:hint="eastAsia" w:ascii="宋体" w:hAnsi="宋体" w:eastAsia="宋体" w:cs="宋体"/>
                <w:b w:val="0"/>
                <w:bCs w:val="0"/>
                <w:sz w:val="21"/>
              </w:rPr>
            </w:pPr>
            <w:r>
              <w:rPr>
                <w:rFonts w:hint="eastAsia" w:ascii="宋体" w:hAnsi="宋体" w:eastAsia="宋体" w:cs="宋体"/>
                <w:b w:val="0"/>
                <w:bCs w:val="0"/>
                <w:sz w:val="21"/>
              </w:rPr>
              <w:t>□ 健康教育包括饮食等指导产妇术后活</w:t>
            </w:r>
            <w:r>
              <w:rPr>
                <w:rFonts w:hint="eastAsia" w:ascii="宋体" w:hAnsi="宋体" w:eastAsia="宋体" w:cs="宋体"/>
                <w:b w:val="0"/>
                <w:bCs w:val="0"/>
                <w:kern w:val="0"/>
                <w:sz w:val="21"/>
              </w:rPr>
              <w:t>动</w:t>
            </w:r>
          </w:p>
        </w:tc>
        <w:tc>
          <w:tcPr>
            <w:tcW w:w="2961" w:type="dxa"/>
            <w:noWrap w:val="0"/>
            <w:vAlign w:val="top"/>
          </w:tcPr>
          <w:p>
            <w:pPr>
              <w:numPr>
                <w:ilvl w:val="0"/>
                <w:numId w:val="1"/>
              </w:numPr>
              <w:ind w:left="360" w:hanging="360" w:firstLineChars="0"/>
              <w:rPr>
                <w:rFonts w:hint="eastAsia" w:ascii="宋体" w:hAnsi="宋体" w:eastAsia="宋体" w:cs="宋体"/>
                <w:b w:val="0"/>
                <w:bCs w:val="0"/>
                <w:sz w:val="21"/>
              </w:rPr>
            </w:pPr>
            <w:r>
              <w:rPr>
                <w:rFonts w:hint="eastAsia" w:ascii="宋体" w:hAnsi="宋体" w:eastAsia="宋体" w:cs="宋体"/>
                <w:b w:val="0"/>
                <w:bCs w:val="0"/>
                <w:sz w:val="21"/>
              </w:rPr>
              <w:t>出院宣教</w:t>
            </w:r>
          </w:p>
          <w:p>
            <w:pPr>
              <w:numPr>
                <w:ilvl w:val="0"/>
                <w:numId w:val="1"/>
              </w:numPr>
              <w:ind w:left="360" w:hanging="360" w:firstLineChars="0"/>
              <w:rPr>
                <w:rFonts w:hint="eastAsia" w:ascii="宋体" w:hAnsi="宋体" w:eastAsia="宋体" w:cs="宋体"/>
                <w:b w:val="0"/>
                <w:bCs w:val="0"/>
                <w:sz w:val="21"/>
              </w:rPr>
            </w:pPr>
            <w:r>
              <w:rPr>
                <w:rFonts w:hint="eastAsia" w:ascii="宋体" w:hAnsi="宋体" w:eastAsia="宋体" w:cs="宋体"/>
                <w:b w:val="0"/>
                <w:bCs w:val="0"/>
                <w:kern w:val="0"/>
                <w:sz w:val="21"/>
              </w:rPr>
              <w:t>指导患者办理出院手续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病情变异记录</w:t>
            </w:r>
          </w:p>
        </w:tc>
        <w:tc>
          <w:tcPr>
            <w:tcW w:w="2530"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c>
          <w:tcPr>
            <w:tcW w:w="2618"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c>
          <w:tcPr>
            <w:tcW w:w="2961" w:type="dxa"/>
            <w:noWrap w:val="0"/>
            <w:vAlign w:val="top"/>
          </w:tcPr>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 无  □ 有，原因：</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1.</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护士签名</w:t>
            </w:r>
          </w:p>
        </w:tc>
        <w:tc>
          <w:tcPr>
            <w:tcW w:w="2530" w:type="dxa"/>
            <w:noWrap w:val="0"/>
            <w:vAlign w:val="top"/>
          </w:tcPr>
          <w:p>
            <w:pPr>
              <w:ind w:firstLine="0" w:firstLineChars="0"/>
              <w:rPr>
                <w:rFonts w:hint="eastAsia" w:ascii="宋体" w:hAnsi="宋体" w:eastAsia="宋体" w:cs="宋体"/>
                <w:b w:val="0"/>
                <w:bCs w:val="0"/>
                <w:sz w:val="21"/>
              </w:rPr>
            </w:pPr>
          </w:p>
        </w:tc>
        <w:tc>
          <w:tcPr>
            <w:tcW w:w="2618" w:type="dxa"/>
            <w:noWrap w:val="0"/>
            <w:vAlign w:val="top"/>
          </w:tcPr>
          <w:p>
            <w:pPr>
              <w:ind w:firstLine="0" w:firstLineChars="0"/>
              <w:rPr>
                <w:rFonts w:hint="eastAsia" w:ascii="宋体" w:hAnsi="宋体" w:eastAsia="宋体" w:cs="宋体"/>
                <w:b w:val="0"/>
                <w:bCs w:val="0"/>
                <w:sz w:val="21"/>
              </w:rPr>
            </w:pPr>
          </w:p>
        </w:tc>
        <w:tc>
          <w:tcPr>
            <w:tcW w:w="2961" w:type="dxa"/>
            <w:noWrap w:val="0"/>
            <w:vAlign w:val="top"/>
          </w:tcPr>
          <w:p>
            <w:pPr>
              <w:ind w:firstLine="0" w:firstLineChars="0"/>
              <w:rPr>
                <w:rFonts w:hint="eastAsia" w:ascii="宋体" w:hAnsi="宋体" w:eastAsia="宋体" w:cs="宋体"/>
                <w:b w:val="0"/>
                <w:bCs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23" w:type="dxa"/>
            <w:noWrap w:val="0"/>
            <w:vAlign w:val="center"/>
          </w:tcPr>
          <w:p>
            <w:pPr>
              <w:ind w:firstLine="0" w:firstLineChars="0"/>
              <w:jc w:val="center"/>
              <w:rPr>
                <w:rFonts w:hint="eastAsia" w:ascii="宋体" w:hAnsi="宋体" w:eastAsia="宋体" w:cs="宋体"/>
                <w:b w:val="0"/>
                <w:bCs w:val="0"/>
                <w:sz w:val="21"/>
              </w:rPr>
            </w:pPr>
            <w:r>
              <w:rPr>
                <w:rFonts w:hint="eastAsia" w:ascii="宋体" w:hAnsi="宋体" w:eastAsia="宋体" w:cs="宋体"/>
                <w:b w:val="0"/>
                <w:bCs w:val="0"/>
                <w:sz w:val="21"/>
              </w:rPr>
              <w:t>医师签名</w:t>
            </w:r>
          </w:p>
        </w:tc>
        <w:tc>
          <w:tcPr>
            <w:tcW w:w="2530" w:type="dxa"/>
            <w:noWrap w:val="0"/>
            <w:vAlign w:val="top"/>
          </w:tcPr>
          <w:p>
            <w:pPr>
              <w:ind w:firstLine="420"/>
              <w:rPr>
                <w:rFonts w:hint="eastAsia" w:ascii="宋体" w:hAnsi="宋体" w:eastAsia="宋体" w:cs="宋体"/>
                <w:b w:val="0"/>
                <w:bCs w:val="0"/>
                <w:sz w:val="21"/>
              </w:rPr>
            </w:pPr>
          </w:p>
        </w:tc>
        <w:tc>
          <w:tcPr>
            <w:tcW w:w="2618" w:type="dxa"/>
            <w:noWrap w:val="0"/>
            <w:vAlign w:val="top"/>
          </w:tcPr>
          <w:p>
            <w:pPr>
              <w:ind w:firstLine="420"/>
              <w:rPr>
                <w:rFonts w:hint="eastAsia" w:ascii="宋体" w:hAnsi="宋体" w:eastAsia="宋体" w:cs="宋体"/>
                <w:b w:val="0"/>
                <w:bCs w:val="0"/>
                <w:sz w:val="21"/>
              </w:rPr>
            </w:pPr>
          </w:p>
        </w:tc>
        <w:tc>
          <w:tcPr>
            <w:tcW w:w="2961" w:type="dxa"/>
            <w:noWrap w:val="0"/>
            <w:vAlign w:val="top"/>
          </w:tcPr>
          <w:p>
            <w:pPr>
              <w:ind w:firstLine="420"/>
              <w:rPr>
                <w:rFonts w:hint="eastAsia" w:ascii="宋体" w:hAnsi="宋体" w:eastAsia="宋体" w:cs="宋体"/>
                <w:b w:val="0"/>
                <w:bCs w:val="0"/>
                <w:sz w:val="21"/>
              </w:rPr>
            </w:pPr>
          </w:p>
        </w:tc>
      </w:tr>
    </w:tbl>
    <w:p>
      <w:pPr>
        <w:numPr>
          <w:ilvl w:val="0"/>
          <w:numId w:val="0"/>
        </w:numPr>
        <w:ind w:leftChars="0"/>
        <w:rPr>
          <w:rFonts w:hint="eastAsia" w:ascii="宋体" w:hAnsi="宋体" w:eastAsia="宋体" w:cs="宋体"/>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pPr>
        <w:spacing w:line="560" w:lineRule="exact"/>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阴道分娩临床路径表单</w:t>
      </w:r>
    </w:p>
    <w:p>
      <w:pPr>
        <w:widowControl/>
        <w:adjustRightInd w:val="0"/>
        <w:snapToGrid w:val="0"/>
        <w:ind w:firstLine="0" w:firstLineChars="0"/>
        <w:rPr>
          <w:rFonts w:hint="eastAsia" w:ascii="宋体" w:hAnsi="宋体" w:eastAsia="宋体" w:cs="宋体"/>
          <w:b w:val="0"/>
          <w:bCs w:val="0"/>
          <w:color w:val="000000"/>
          <w:sz w:val="21"/>
          <w:lang w:eastAsia="zh-CN"/>
        </w:rPr>
      </w:pPr>
      <w:r>
        <w:rPr>
          <w:rFonts w:hint="eastAsia" w:ascii="宋体" w:hAnsi="宋体" w:eastAsia="宋体" w:cs="宋体"/>
          <w:b w:val="0"/>
          <w:bCs w:val="0"/>
          <w:color w:val="000000"/>
          <w:sz w:val="21"/>
        </w:rPr>
        <w:t>适用对象：第一诊断为孕足月头位自然临产（ICD-10：O80.0伴Z37）无经阴道分娩</w:t>
      </w:r>
      <w:r>
        <w:rPr>
          <w:rFonts w:hint="eastAsia" w:ascii="宋体" w:hAnsi="宋体" w:eastAsia="宋体" w:cs="宋体"/>
          <w:b w:val="0"/>
          <w:bCs w:val="0"/>
          <w:color w:val="000000"/>
          <w:sz w:val="21"/>
          <w:lang w:eastAsia="zh-CN"/>
        </w:rPr>
        <w:t>禁忌证</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患者姓名：</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 xml:space="preserve"> 性别：</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年龄：</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门诊号：</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住院号：</w:t>
      </w:r>
      <w:r>
        <w:rPr>
          <w:rFonts w:hint="eastAsia" w:ascii="宋体" w:hAnsi="宋体" w:eastAsia="宋体" w:cs="宋体"/>
          <w:b w:val="0"/>
          <w:bCs w:val="0"/>
          <w:sz w:val="21"/>
          <w:u w:val="single"/>
        </w:rPr>
        <w:t xml:space="preserve">      </w:t>
      </w:r>
    </w:p>
    <w:p>
      <w:pPr>
        <w:ind w:firstLine="0" w:firstLineChars="0"/>
        <w:rPr>
          <w:rFonts w:hint="eastAsia" w:ascii="宋体" w:hAnsi="宋体" w:eastAsia="宋体" w:cs="宋体"/>
          <w:b w:val="0"/>
          <w:bCs w:val="0"/>
          <w:sz w:val="21"/>
        </w:rPr>
      </w:pPr>
      <w:r>
        <w:rPr>
          <w:rFonts w:hint="eastAsia" w:ascii="宋体" w:hAnsi="宋体" w:eastAsia="宋体" w:cs="宋体"/>
          <w:b w:val="0"/>
          <w:bCs w:val="0"/>
          <w:sz w:val="21"/>
        </w:rPr>
        <w:t>住院日期：</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月</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日  出院日期：</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年</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月</w:t>
      </w:r>
      <w:r>
        <w:rPr>
          <w:rFonts w:hint="eastAsia" w:ascii="宋体" w:hAnsi="宋体" w:eastAsia="宋体" w:cs="宋体"/>
          <w:b w:val="0"/>
          <w:bCs w:val="0"/>
          <w:sz w:val="21"/>
          <w:u w:val="single"/>
        </w:rPr>
        <w:t xml:space="preserve">   </w:t>
      </w:r>
      <w:r>
        <w:rPr>
          <w:rFonts w:hint="eastAsia" w:ascii="宋体" w:hAnsi="宋体" w:eastAsia="宋体" w:cs="宋体"/>
          <w:b w:val="0"/>
          <w:bCs w:val="0"/>
          <w:sz w:val="21"/>
        </w:rPr>
        <w:t>日  标准住院日：</w:t>
      </w:r>
      <w:r>
        <w:rPr>
          <w:rFonts w:hint="eastAsia" w:ascii="宋体" w:hAnsi="宋体" w:eastAsia="宋体" w:cs="宋体"/>
          <w:b w:val="0"/>
          <w:bCs w:val="0"/>
          <w:position w:val="1"/>
          <w:sz w:val="21"/>
        </w:rPr>
        <w:t>2～4天</w:t>
      </w:r>
    </w:p>
    <w:tbl>
      <w:tblPr>
        <w:tblStyle w:val="5"/>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088"/>
        <w:gridCol w:w="2795"/>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lang w:eastAsia="zh-CN"/>
              </w:rPr>
            </w:pPr>
            <w:r>
              <w:rPr>
                <w:rFonts w:hint="eastAsia" w:ascii="黑体" w:hAnsi="黑体" w:eastAsia="黑体" w:cs="黑体"/>
                <w:b w:val="0"/>
                <w:bCs w:val="0"/>
                <w:sz w:val="22"/>
                <w:szCs w:val="28"/>
                <w:lang w:eastAsia="zh-CN"/>
              </w:rPr>
              <w:t>时间</w:t>
            </w:r>
          </w:p>
        </w:tc>
        <w:tc>
          <w:tcPr>
            <w:tcW w:w="3088"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住院第1天</w:t>
            </w:r>
          </w:p>
        </w:tc>
        <w:tc>
          <w:tcPr>
            <w:tcW w:w="2795"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lang w:eastAsia="zh-CN"/>
              </w:rPr>
            </w:pPr>
            <w:r>
              <w:rPr>
                <w:rFonts w:hint="eastAsia" w:ascii="黑体" w:hAnsi="黑体" w:eastAsia="黑体" w:cs="黑体"/>
                <w:b w:val="0"/>
                <w:bCs w:val="0"/>
                <w:sz w:val="22"/>
                <w:szCs w:val="28"/>
                <w:lang w:eastAsia="zh-CN"/>
              </w:rPr>
              <w:t>住院第2～3天</w:t>
            </w:r>
          </w:p>
          <w:p>
            <w:pPr>
              <w:ind w:firstLine="0" w:firstLineChars="0"/>
              <w:jc w:val="center"/>
              <w:rPr>
                <w:rFonts w:hint="eastAsia" w:ascii="黑体" w:hAnsi="黑体" w:eastAsia="黑体" w:cs="黑体"/>
                <w:b w:val="0"/>
                <w:bCs w:val="0"/>
                <w:sz w:val="22"/>
                <w:szCs w:val="28"/>
                <w:lang w:eastAsia="zh-CN"/>
              </w:rPr>
            </w:pPr>
            <w:r>
              <w:rPr>
                <w:rFonts w:hint="eastAsia" w:ascii="黑体" w:hAnsi="黑体" w:eastAsia="黑体" w:cs="黑体"/>
                <w:b w:val="0"/>
                <w:bCs w:val="0"/>
                <w:sz w:val="22"/>
                <w:szCs w:val="28"/>
                <w:lang w:eastAsia="zh-CN"/>
              </w:rPr>
              <w:t>（产后1～2天）</w:t>
            </w:r>
          </w:p>
        </w:tc>
        <w:tc>
          <w:tcPr>
            <w:tcW w:w="2532" w:type="dxa"/>
            <w:tcBorders>
              <w:top w:val="double" w:color="auto" w:sz="4" w:space="0"/>
              <w:left w:val="double" w:color="auto" w:sz="4" w:space="0"/>
              <w:bottom w:val="double" w:color="auto" w:sz="4" w:space="0"/>
              <w:right w:val="double" w:color="auto" w:sz="4" w:space="0"/>
            </w:tcBorders>
            <w:noWrap w:val="0"/>
            <w:vAlign w:val="center"/>
          </w:tcPr>
          <w:p>
            <w:pPr>
              <w:ind w:firstLine="0" w:firstLineChars="0"/>
              <w:jc w:val="center"/>
              <w:rPr>
                <w:rFonts w:hint="eastAsia" w:ascii="黑体" w:hAnsi="黑体" w:eastAsia="黑体" w:cs="黑体"/>
                <w:b w:val="0"/>
                <w:bCs w:val="0"/>
                <w:sz w:val="22"/>
                <w:szCs w:val="28"/>
                <w:lang w:eastAsia="zh-CN"/>
              </w:rPr>
            </w:pPr>
            <w:r>
              <w:rPr>
                <w:rFonts w:hint="eastAsia" w:ascii="黑体" w:hAnsi="黑体" w:eastAsia="黑体" w:cs="黑体"/>
                <w:b w:val="0"/>
                <w:bCs w:val="0"/>
                <w:sz w:val="22"/>
                <w:szCs w:val="28"/>
              </w:rPr>
              <w:t>住院第4天</w:t>
            </w:r>
          </w:p>
          <w:p>
            <w:pPr>
              <w:ind w:firstLine="0" w:firstLineChars="0"/>
              <w:jc w:val="center"/>
              <w:rPr>
                <w:rFonts w:hint="eastAsia" w:ascii="黑体" w:hAnsi="黑体" w:eastAsia="黑体" w:cs="黑体"/>
                <w:b w:val="0"/>
                <w:bCs w:val="0"/>
                <w:sz w:val="22"/>
                <w:szCs w:val="28"/>
              </w:rPr>
            </w:pPr>
            <w:r>
              <w:rPr>
                <w:rFonts w:hint="eastAsia" w:ascii="黑体" w:hAnsi="黑体" w:eastAsia="黑体" w:cs="黑体"/>
                <w:b w:val="0"/>
                <w:bCs w:val="0"/>
                <w:sz w:val="22"/>
                <w:szCs w:val="28"/>
              </w:rPr>
              <w:t>（出院日）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double" w:color="auto" w:sz="4" w:space="0"/>
            </w:tcBorders>
            <w:noWrap w:val="0"/>
            <w:vAlign w:val="center"/>
          </w:tcPr>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主要</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诊疗</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工作</w:t>
            </w:r>
          </w:p>
        </w:tc>
        <w:tc>
          <w:tcPr>
            <w:tcW w:w="3088" w:type="dxa"/>
            <w:tcBorders>
              <w:top w:val="double" w:color="auto" w:sz="4" w:space="0"/>
            </w:tcBorders>
            <w:noWrap w:val="0"/>
            <w:vAlign w:val="top"/>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询问病史、查体、完成初步诊断</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完善检查</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完成病历书写</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上级医师查房与分娩方式评估</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向孕妇及家属交代阴道分娩注意事项、签署相关医疗文书</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观察产程进展（包括产程图）</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产程处理</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胎心监测</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接生</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产后观察</w:t>
            </w:r>
          </w:p>
        </w:tc>
        <w:tc>
          <w:tcPr>
            <w:tcW w:w="2795" w:type="dxa"/>
            <w:tcBorders>
              <w:top w:val="double" w:color="auto" w:sz="4" w:space="0"/>
            </w:tcBorders>
            <w:noWrap w:val="0"/>
            <w:vAlign w:val="top"/>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医师查房（体温、脉搏、血压、乳房、子宫收缩、宫底高度、阴道出血量及性状、会阴等改变）</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完成日常病程记录和上级医师查房记录</w:t>
            </w:r>
          </w:p>
        </w:tc>
        <w:tc>
          <w:tcPr>
            <w:tcW w:w="2532" w:type="dxa"/>
            <w:tcBorders>
              <w:top w:val="double" w:color="auto" w:sz="4" w:space="0"/>
            </w:tcBorders>
            <w:noWrap w:val="0"/>
            <w:vAlign w:val="top"/>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医师查房，进行产后子宫复旧、恶露、会阴切口、乳房评估，确定子宫复旧及会阴切口、哺乳等情况</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完成日常病程记录、上级医师查房记录及出院记录</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检查会阴伤口，</w:t>
            </w:r>
            <w:r>
              <w:rPr>
                <w:rFonts w:hint="eastAsia" w:ascii="宋体" w:hAnsi="宋体" w:eastAsia="宋体" w:cs="宋体"/>
                <w:b w:val="0"/>
                <w:bCs w:val="0"/>
                <w:sz w:val="21"/>
                <w:szCs w:val="21"/>
                <w:lang w:val="en-US" w:eastAsia="zh-CN"/>
              </w:rPr>
              <w:t>必要时</w:t>
            </w:r>
            <w:r>
              <w:rPr>
                <w:rFonts w:hint="eastAsia" w:ascii="宋体" w:hAnsi="宋体" w:eastAsia="宋体" w:cs="宋体"/>
                <w:b w:val="0"/>
                <w:bCs w:val="0"/>
                <w:sz w:val="21"/>
                <w:szCs w:val="21"/>
                <w:lang w:eastAsia="zh-CN"/>
              </w:rPr>
              <w:t>拆线</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开出院医嘱</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通知产妇及家属</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向产妇交代出院后注意事项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重</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点</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医</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瞩</w:t>
            </w:r>
          </w:p>
        </w:tc>
        <w:tc>
          <w:tcPr>
            <w:tcW w:w="3088" w:type="dxa"/>
            <w:noWrap w:val="0"/>
            <w:vAlign w:val="top"/>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长期医嘱</w:t>
            </w:r>
            <w:r>
              <w:rPr>
                <w:rFonts w:hint="eastAsia" w:ascii="宋体" w:hAnsi="宋体" w:eastAsia="宋体" w:cs="宋体"/>
                <w:b w:val="0"/>
                <w:bCs w:val="0"/>
                <w:position w:val="1"/>
                <w:sz w:val="21"/>
                <w:szCs w:val="21"/>
                <w:lang w:eastAsia="zh-CN"/>
              </w:rPr>
              <w:t>：</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产时常规护理</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二级护理</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普通饮食</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临时医嘱</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血常规</w:t>
            </w:r>
            <w:r>
              <w:rPr>
                <w:rFonts w:hint="eastAsia" w:ascii="宋体" w:hAnsi="宋体" w:eastAsia="宋体" w:cs="宋体"/>
                <w:b w:val="0"/>
                <w:bCs w:val="0"/>
                <w:position w:val="1"/>
                <w:sz w:val="21"/>
                <w:szCs w:val="21"/>
                <w:lang w:eastAsia="zh-CN"/>
              </w:rPr>
              <w:t>、</w:t>
            </w:r>
            <w:r>
              <w:rPr>
                <w:rFonts w:hint="eastAsia" w:ascii="宋体" w:hAnsi="宋体" w:eastAsia="宋体" w:cs="宋体"/>
                <w:b w:val="0"/>
                <w:bCs w:val="0"/>
                <w:sz w:val="21"/>
                <w:szCs w:val="21"/>
                <w:lang w:eastAsia="zh-CN"/>
              </w:rPr>
              <w:t>尿常规</w:t>
            </w:r>
            <w:r>
              <w:rPr>
                <w:rFonts w:hint="eastAsia" w:ascii="宋体" w:hAnsi="宋体" w:eastAsia="宋体" w:cs="宋体"/>
                <w:b w:val="0"/>
                <w:bCs w:val="0"/>
                <w:position w:val="1"/>
                <w:sz w:val="21"/>
                <w:szCs w:val="21"/>
                <w:lang w:eastAsia="zh-CN"/>
              </w:rPr>
              <w:t>、</w:t>
            </w:r>
            <w:r>
              <w:rPr>
                <w:rFonts w:hint="eastAsia" w:ascii="宋体" w:hAnsi="宋体" w:eastAsia="宋体" w:cs="宋体"/>
                <w:b w:val="0"/>
                <w:bCs w:val="0"/>
                <w:sz w:val="21"/>
                <w:szCs w:val="21"/>
                <w:lang w:eastAsia="zh-CN"/>
              </w:rPr>
              <w:t>凝血功能</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血型、感染性疾病筛查（孕期未查者）</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心电图、超声、肝肾功能、电解质（必要时）</w:t>
            </w:r>
          </w:p>
          <w:p>
            <w:pPr>
              <w:pStyle w:val="9"/>
              <w:spacing w:line="28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 胎心监护</w:t>
            </w:r>
          </w:p>
        </w:tc>
        <w:tc>
          <w:tcPr>
            <w:tcW w:w="2795" w:type="dxa"/>
            <w:noWrap w:val="0"/>
            <w:vAlign w:val="top"/>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长期医嘱</w:t>
            </w:r>
            <w:r>
              <w:rPr>
                <w:rFonts w:hint="eastAsia" w:ascii="宋体" w:hAnsi="宋体" w:eastAsia="宋体" w:cs="宋体"/>
                <w:b w:val="0"/>
                <w:bCs w:val="0"/>
                <w:position w:val="1"/>
                <w:sz w:val="21"/>
                <w:szCs w:val="21"/>
                <w:lang w:eastAsia="zh-CN"/>
              </w:rPr>
              <w:t>：</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阴道分娩后常规护理</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普通饮食</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观察宫底及阴道出血情况</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会阴清洁2次／日</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乳房护理</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促子宫收缩药物（必要时）</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临时医嘱</w:t>
            </w:r>
            <w:r>
              <w:rPr>
                <w:rFonts w:hint="eastAsia" w:ascii="宋体" w:hAnsi="宋体" w:eastAsia="宋体" w:cs="宋体"/>
                <w:b w:val="0"/>
                <w:bCs w:val="0"/>
                <w:position w:val="1"/>
                <w:sz w:val="21"/>
                <w:szCs w:val="21"/>
                <w:lang w:eastAsia="zh-CN"/>
              </w:rPr>
              <w:t>：</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复查血常规</w:t>
            </w:r>
            <w:r>
              <w:rPr>
                <w:rFonts w:hint="eastAsia" w:ascii="宋体" w:hAnsi="宋体" w:eastAsia="宋体" w:cs="宋体"/>
                <w:b w:val="0"/>
                <w:bCs w:val="0"/>
                <w:position w:val="1"/>
                <w:sz w:val="21"/>
                <w:szCs w:val="21"/>
                <w:lang w:eastAsia="zh-CN"/>
              </w:rPr>
              <w:t>、</w:t>
            </w:r>
            <w:r>
              <w:rPr>
                <w:rFonts w:hint="eastAsia" w:ascii="宋体" w:hAnsi="宋体" w:eastAsia="宋体" w:cs="宋体"/>
                <w:b w:val="0"/>
                <w:bCs w:val="0"/>
                <w:sz w:val="21"/>
                <w:szCs w:val="21"/>
                <w:lang w:val="en-US" w:eastAsia="zh-CN"/>
              </w:rPr>
              <w:t>盆腔超声。</w:t>
            </w:r>
          </w:p>
        </w:tc>
        <w:tc>
          <w:tcPr>
            <w:tcW w:w="2532" w:type="dxa"/>
            <w:noWrap w:val="0"/>
            <w:vAlign w:val="top"/>
          </w:tcPr>
          <w:p>
            <w:pPr>
              <w:pStyle w:val="9"/>
              <w:spacing w:line="280" w:lineRule="exact"/>
              <w:ind w:firstLine="0" w:firstLineChars="0"/>
              <w:rPr>
                <w:rFonts w:hint="eastAsia" w:ascii="宋体" w:hAnsi="宋体" w:eastAsia="宋体" w:cs="宋体"/>
                <w:b w:val="0"/>
                <w:bCs w:val="0"/>
                <w:position w:val="1"/>
                <w:sz w:val="21"/>
                <w:szCs w:val="21"/>
                <w:lang w:eastAsia="zh-CN"/>
              </w:rPr>
            </w:pPr>
            <w:r>
              <w:rPr>
                <w:rFonts w:hint="eastAsia" w:ascii="宋体" w:hAnsi="宋体" w:eastAsia="宋体" w:cs="宋体"/>
                <w:b w:val="0"/>
                <w:bCs w:val="0"/>
                <w:sz w:val="21"/>
                <w:szCs w:val="21"/>
                <w:lang w:eastAsia="zh-CN"/>
              </w:rPr>
              <w:t>出院医嘱</w:t>
            </w:r>
            <w:r>
              <w:rPr>
                <w:rFonts w:hint="eastAsia" w:ascii="宋体" w:hAnsi="宋体" w:eastAsia="宋体" w:cs="宋体"/>
                <w:b w:val="0"/>
                <w:bCs w:val="0"/>
                <w:position w:val="1"/>
                <w:sz w:val="21"/>
                <w:szCs w:val="21"/>
                <w:lang w:eastAsia="zh-CN"/>
              </w:rPr>
              <w:t>：</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出院带药</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门诊随诊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主要</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护理</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工作</w:t>
            </w:r>
          </w:p>
        </w:tc>
        <w:tc>
          <w:tcPr>
            <w:tcW w:w="3088" w:type="dxa"/>
            <w:noWrap w:val="0"/>
            <w:vAlign w:val="top"/>
          </w:tcPr>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会阴部清洁，必要时备皮</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监测胎心、胎动、宫缩及一般情况</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阴道分娩心理护理</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 xml:space="preserve">产程中监测体温、脉搏、血压 </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产后护理（体温、脉搏、血压、排尿、阴道出血等）</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kern w:val="0"/>
                <w:sz w:val="21"/>
              </w:rPr>
            </w:pPr>
            <w:r>
              <w:rPr>
                <w:rFonts w:hint="eastAsia" w:ascii="宋体" w:hAnsi="宋体" w:eastAsia="宋体" w:cs="宋体"/>
                <w:b w:val="0"/>
                <w:bCs w:val="0"/>
                <w:sz w:val="21"/>
              </w:rPr>
              <w:t>新生儿护</w:t>
            </w:r>
            <w:r>
              <w:rPr>
                <w:rFonts w:hint="eastAsia" w:ascii="宋体" w:hAnsi="宋体" w:eastAsia="宋体" w:cs="宋体"/>
                <w:b w:val="0"/>
                <w:bCs w:val="0"/>
                <w:kern w:val="0"/>
                <w:sz w:val="21"/>
              </w:rPr>
              <w:t>理</w:t>
            </w:r>
          </w:p>
        </w:tc>
        <w:tc>
          <w:tcPr>
            <w:tcW w:w="2795" w:type="dxa"/>
            <w:noWrap w:val="0"/>
            <w:vAlign w:val="top"/>
          </w:tcPr>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kern w:val="0"/>
                <w:sz w:val="21"/>
              </w:rPr>
              <w:t>会</w:t>
            </w:r>
            <w:r>
              <w:rPr>
                <w:rFonts w:hint="eastAsia" w:ascii="宋体" w:hAnsi="宋体" w:eastAsia="宋体" w:cs="宋体"/>
                <w:b w:val="0"/>
                <w:bCs w:val="0"/>
                <w:sz w:val="21"/>
              </w:rPr>
              <w:t>阴清洁2次/日</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会阴伤口护理</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观察产妇情况</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指导产妇哺乳</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产后心理、生活护理</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健康教育</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测体温2次/日</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观察子宫收缩、宫底高度、阴道出血量及性状</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新生儿护理</w:t>
            </w:r>
          </w:p>
        </w:tc>
        <w:tc>
          <w:tcPr>
            <w:tcW w:w="2532" w:type="dxa"/>
            <w:noWrap w:val="0"/>
            <w:vAlign w:val="top"/>
          </w:tcPr>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kern w:val="0"/>
                <w:sz w:val="21"/>
              </w:rPr>
              <w:t>出</w:t>
            </w:r>
            <w:r>
              <w:rPr>
                <w:rFonts w:hint="eastAsia" w:ascii="宋体" w:hAnsi="宋体" w:eastAsia="宋体" w:cs="宋体"/>
                <w:b w:val="0"/>
                <w:bCs w:val="0"/>
                <w:sz w:val="21"/>
              </w:rPr>
              <w:t>院指导</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sz w:val="21"/>
              </w:rPr>
            </w:pPr>
            <w:r>
              <w:rPr>
                <w:rFonts w:hint="eastAsia" w:ascii="宋体" w:hAnsi="宋体" w:eastAsia="宋体" w:cs="宋体"/>
                <w:b w:val="0"/>
                <w:bCs w:val="0"/>
                <w:sz w:val="21"/>
              </w:rPr>
              <w:t>新生儿护理指导</w:t>
            </w:r>
          </w:p>
          <w:p>
            <w:pPr>
              <w:numPr>
                <w:ilvl w:val="0"/>
                <w:numId w:val="2"/>
              </w:numPr>
              <w:tabs>
                <w:tab w:val="left" w:pos="283"/>
                <w:tab w:val="clear" w:pos="420"/>
              </w:tabs>
              <w:spacing w:line="280" w:lineRule="exact"/>
              <w:ind w:left="0" w:firstLine="0" w:firstLineChars="0"/>
              <w:jc w:val="left"/>
              <w:rPr>
                <w:rFonts w:hint="eastAsia" w:ascii="宋体" w:hAnsi="宋体" w:eastAsia="宋体" w:cs="宋体"/>
                <w:b w:val="0"/>
                <w:bCs w:val="0"/>
                <w:kern w:val="0"/>
                <w:sz w:val="21"/>
              </w:rPr>
            </w:pPr>
            <w:r>
              <w:rPr>
                <w:rFonts w:hint="eastAsia" w:ascii="宋体" w:hAnsi="宋体" w:eastAsia="宋体" w:cs="宋体"/>
                <w:b w:val="0"/>
                <w:bCs w:val="0"/>
                <w:sz w:val="21"/>
              </w:rPr>
              <w:t>出院</w:t>
            </w:r>
            <w:r>
              <w:rPr>
                <w:rFonts w:hint="eastAsia" w:ascii="宋体" w:hAnsi="宋体" w:eastAsia="宋体" w:cs="宋体"/>
                <w:b w:val="0"/>
                <w:bCs w:val="0"/>
                <w:kern w:val="0"/>
                <w:sz w:val="21"/>
              </w:rPr>
              <w:t>手续指导及出院教育</w:t>
            </w:r>
          </w:p>
          <w:p>
            <w:pPr>
              <w:widowControl/>
              <w:spacing w:line="280" w:lineRule="exact"/>
              <w:ind w:firstLine="0" w:firstLineChars="0"/>
              <w:jc w:val="left"/>
              <w:rPr>
                <w:rFonts w:hint="eastAsia" w:ascii="宋体" w:hAnsi="宋体" w:eastAsia="宋体" w:cs="宋体"/>
                <w:b w:val="0"/>
                <w:bCs w:val="0"/>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病情</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变异</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记录</w:t>
            </w:r>
          </w:p>
        </w:tc>
        <w:tc>
          <w:tcPr>
            <w:tcW w:w="3088" w:type="dxa"/>
            <w:noWrap w:val="0"/>
            <w:vAlign w:val="center"/>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z w:val="21"/>
                <w:szCs w:val="21"/>
              </w:rPr>
              <w:t>无</w:t>
            </w: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z w:val="21"/>
                <w:szCs w:val="21"/>
              </w:rPr>
              <w:t>口有</w:t>
            </w:r>
            <w:r>
              <w:rPr>
                <w:rFonts w:hint="eastAsia" w:ascii="宋体" w:hAnsi="宋体" w:eastAsia="宋体" w:cs="宋体"/>
                <w:b w:val="0"/>
                <w:bCs w:val="0"/>
                <w:sz w:val="21"/>
                <w:szCs w:val="21"/>
                <w:lang w:eastAsia="zh-CN"/>
              </w:rPr>
              <w:t>，原因：</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w:t>
            </w:r>
          </w:p>
        </w:tc>
        <w:tc>
          <w:tcPr>
            <w:tcW w:w="2795" w:type="dxa"/>
            <w:noWrap w:val="0"/>
            <w:vAlign w:val="center"/>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z w:val="21"/>
                <w:szCs w:val="21"/>
              </w:rPr>
              <w:t>无</w:t>
            </w: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z w:val="21"/>
                <w:szCs w:val="21"/>
              </w:rPr>
              <w:t>口有</w:t>
            </w:r>
            <w:r>
              <w:rPr>
                <w:rFonts w:hint="eastAsia" w:ascii="宋体" w:hAnsi="宋体" w:eastAsia="宋体" w:cs="宋体"/>
                <w:b w:val="0"/>
                <w:bCs w:val="0"/>
                <w:sz w:val="21"/>
                <w:szCs w:val="21"/>
                <w:lang w:eastAsia="zh-CN"/>
              </w:rPr>
              <w:t>，原因：</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w:t>
            </w:r>
          </w:p>
        </w:tc>
        <w:tc>
          <w:tcPr>
            <w:tcW w:w="2532" w:type="dxa"/>
            <w:noWrap w:val="0"/>
            <w:vAlign w:val="center"/>
          </w:tcPr>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z w:val="21"/>
                <w:szCs w:val="21"/>
              </w:rPr>
              <w:t>无</w:t>
            </w:r>
            <w:r>
              <w:rPr>
                <w:rFonts w:hint="eastAsia" w:ascii="宋体" w:hAnsi="宋体" w:eastAsia="宋体" w:cs="宋体"/>
                <w:b w:val="0"/>
                <w:bCs w:val="0"/>
                <w:sz w:val="21"/>
                <w:szCs w:val="21"/>
                <w:lang w:eastAsia="zh-CN"/>
              </w:rPr>
              <w:t xml:space="preserve"> </w:t>
            </w:r>
            <w:r>
              <w:rPr>
                <w:rFonts w:hint="eastAsia" w:ascii="宋体" w:hAnsi="宋体" w:eastAsia="宋体" w:cs="宋体"/>
                <w:b w:val="0"/>
                <w:bCs w:val="0"/>
                <w:sz w:val="21"/>
                <w:szCs w:val="21"/>
              </w:rPr>
              <w:t>口有</w:t>
            </w:r>
            <w:r>
              <w:rPr>
                <w:rFonts w:hint="eastAsia" w:ascii="宋体" w:hAnsi="宋体" w:eastAsia="宋体" w:cs="宋体"/>
                <w:b w:val="0"/>
                <w:bCs w:val="0"/>
                <w:sz w:val="21"/>
                <w:szCs w:val="21"/>
                <w:lang w:eastAsia="zh-CN"/>
              </w:rPr>
              <w:t>，原因：</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p>
            <w:pPr>
              <w:pStyle w:val="9"/>
              <w:spacing w:line="280" w:lineRule="exact"/>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93" w:type="dxa"/>
            <w:noWrap w:val="0"/>
            <w:vAlign w:val="center"/>
          </w:tcPr>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护士</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签名</w:t>
            </w:r>
          </w:p>
        </w:tc>
        <w:tc>
          <w:tcPr>
            <w:tcW w:w="3088" w:type="dxa"/>
            <w:noWrap w:val="0"/>
            <w:vAlign w:val="center"/>
          </w:tcPr>
          <w:p>
            <w:pPr>
              <w:pStyle w:val="9"/>
              <w:spacing w:line="280" w:lineRule="exact"/>
              <w:ind w:firstLine="0" w:firstLineChars="0"/>
              <w:rPr>
                <w:rFonts w:hint="eastAsia" w:ascii="宋体" w:hAnsi="宋体" w:eastAsia="宋体" w:cs="宋体"/>
                <w:b w:val="0"/>
                <w:bCs w:val="0"/>
                <w:sz w:val="21"/>
                <w:szCs w:val="21"/>
                <w:lang w:eastAsia="zh-CN"/>
              </w:rPr>
            </w:pPr>
          </w:p>
        </w:tc>
        <w:tc>
          <w:tcPr>
            <w:tcW w:w="2795" w:type="dxa"/>
            <w:noWrap w:val="0"/>
            <w:vAlign w:val="center"/>
          </w:tcPr>
          <w:p>
            <w:pPr>
              <w:pStyle w:val="9"/>
              <w:spacing w:line="280" w:lineRule="exact"/>
              <w:ind w:firstLine="0" w:firstLineChars="0"/>
              <w:rPr>
                <w:rFonts w:hint="eastAsia" w:ascii="宋体" w:hAnsi="宋体" w:eastAsia="宋体" w:cs="宋体"/>
                <w:b w:val="0"/>
                <w:bCs w:val="0"/>
                <w:sz w:val="21"/>
                <w:szCs w:val="21"/>
                <w:lang w:eastAsia="zh-CN"/>
              </w:rPr>
            </w:pPr>
          </w:p>
        </w:tc>
        <w:tc>
          <w:tcPr>
            <w:tcW w:w="2532" w:type="dxa"/>
            <w:noWrap w:val="0"/>
            <w:vAlign w:val="center"/>
          </w:tcPr>
          <w:p>
            <w:pPr>
              <w:pStyle w:val="9"/>
              <w:spacing w:line="280" w:lineRule="exact"/>
              <w:ind w:firstLine="0" w:firstLineChars="0"/>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3" w:type="dxa"/>
            <w:noWrap w:val="0"/>
            <w:vAlign w:val="center"/>
          </w:tcPr>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医师</w:t>
            </w:r>
          </w:p>
          <w:p>
            <w:pPr>
              <w:pStyle w:val="9"/>
              <w:spacing w:line="280" w:lineRule="exact"/>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签名</w:t>
            </w:r>
          </w:p>
        </w:tc>
        <w:tc>
          <w:tcPr>
            <w:tcW w:w="3088" w:type="dxa"/>
            <w:noWrap w:val="0"/>
            <w:vAlign w:val="top"/>
          </w:tcPr>
          <w:p>
            <w:pPr>
              <w:spacing w:line="280" w:lineRule="exact"/>
              <w:ind w:firstLine="0" w:firstLineChars="0"/>
              <w:jc w:val="left"/>
              <w:rPr>
                <w:rFonts w:hint="eastAsia" w:ascii="宋体" w:hAnsi="宋体" w:eastAsia="宋体" w:cs="宋体"/>
                <w:b w:val="0"/>
                <w:bCs w:val="0"/>
                <w:sz w:val="21"/>
              </w:rPr>
            </w:pPr>
          </w:p>
        </w:tc>
        <w:tc>
          <w:tcPr>
            <w:tcW w:w="2795" w:type="dxa"/>
            <w:noWrap w:val="0"/>
            <w:vAlign w:val="top"/>
          </w:tcPr>
          <w:p>
            <w:pPr>
              <w:spacing w:line="280" w:lineRule="exact"/>
              <w:ind w:firstLine="0" w:firstLineChars="0"/>
              <w:jc w:val="left"/>
              <w:rPr>
                <w:rFonts w:hint="eastAsia" w:ascii="宋体" w:hAnsi="宋体" w:eastAsia="宋体" w:cs="宋体"/>
                <w:b w:val="0"/>
                <w:bCs w:val="0"/>
                <w:sz w:val="21"/>
              </w:rPr>
            </w:pPr>
          </w:p>
        </w:tc>
        <w:tc>
          <w:tcPr>
            <w:tcW w:w="2532" w:type="dxa"/>
            <w:noWrap w:val="0"/>
            <w:vAlign w:val="top"/>
          </w:tcPr>
          <w:p>
            <w:pPr>
              <w:spacing w:line="280" w:lineRule="exact"/>
              <w:ind w:firstLine="0" w:firstLineChars="0"/>
              <w:jc w:val="left"/>
              <w:rPr>
                <w:rFonts w:hint="eastAsia" w:ascii="宋体" w:hAnsi="宋体" w:eastAsia="宋体" w:cs="宋体"/>
                <w:b w:val="0"/>
                <w:bCs w:val="0"/>
                <w:sz w:val="21"/>
              </w:rPr>
            </w:pPr>
          </w:p>
        </w:tc>
      </w:tr>
    </w:tbl>
    <w:p>
      <w:pPr>
        <w:numPr>
          <w:ilvl w:val="0"/>
          <w:numId w:val="0"/>
        </w:numPr>
        <w:rPr>
          <w:rFonts w:hint="eastAsia" w:ascii="黑体" w:hAnsi="黑体" w:eastAsia="黑体" w:cs="黑体"/>
          <w:b w:val="0"/>
          <w:bCs w:val="0"/>
          <w:sz w:val="32"/>
          <w:szCs w:val="32"/>
          <w:lang w:val="en-US" w:eastAsia="zh-CN"/>
        </w:rPr>
        <w:sectPr>
          <w:pgSz w:w="11906" w:h="16838"/>
          <w:pgMar w:top="1134" w:right="1800" w:bottom="1134" w:left="1800" w:header="851" w:footer="992" w:gutter="0"/>
          <w:pgNumType w:fmt="decimal"/>
          <w:cols w:space="425" w:num="1"/>
          <w:docGrid w:type="lines" w:linePitch="312" w:charSpace="0"/>
        </w:sect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p>
    <w:p>
      <w:pPr>
        <w:spacing w:line="560" w:lineRule="exact"/>
        <w:jc w:val="center"/>
        <w:rPr>
          <w:rFonts w:hint="eastAsia" w:ascii="方正小标宋简体" w:eastAsia="方正小标宋简体"/>
          <w:b w:val="0"/>
          <w:bCs w:val="0"/>
          <w:sz w:val="44"/>
          <w:szCs w:val="44"/>
          <w:lang w:val="en-US" w:eastAsia="zh-CN"/>
        </w:rPr>
      </w:pPr>
    </w:p>
    <w:p>
      <w:pPr>
        <w:spacing w:line="560" w:lineRule="exact"/>
        <w:ind w:left="0" w:leftChars="0" w:right="0" w:rightChars="0" w:firstLine="0" w:firstLineChars="0"/>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实施生育保险分娩包干支付知情同意书</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hAnsi="仿宋_GB2312" w:eastAsia="仿宋_GB2312" w:cs="仿宋_GB2312"/>
          <w:b w:val="0"/>
          <w:bCs w:val="0"/>
          <w:sz w:val="30"/>
          <w:szCs w:val="30"/>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为适应人口形势新变化和推动高质量发展新要求，落实</w:t>
      </w:r>
      <w:r>
        <w:rPr>
          <w:rFonts w:hint="eastAsia" w:ascii="仿宋_GB2312" w:hAnsi="仿宋_GB2312" w:eastAsia="仿宋_GB2312" w:cs="仿宋_GB2312"/>
          <w:b w:val="0"/>
          <w:bCs w:val="0"/>
          <w:sz w:val="32"/>
          <w:szCs w:val="32"/>
          <w:lang w:eastAsia="zh-CN"/>
        </w:rPr>
        <w:t>省委、省政府提出的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生育、养育、教育成本显著降低</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的工作任务</w:t>
      </w:r>
      <w:r>
        <w:rPr>
          <w:rFonts w:hint="eastAsia" w:ascii="仿宋_GB2312" w:hAnsi="仿宋_GB2312" w:eastAsia="仿宋_GB2312" w:cs="仿宋_GB2312"/>
          <w:b w:val="0"/>
          <w:bCs w:val="0"/>
          <w:sz w:val="32"/>
          <w:szCs w:val="32"/>
        </w:rPr>
        <w:t>，协同实施积极生育支持措施，降低参保人员生育成本，促进人口长期均衡发展，</w:t>
      </w:r>
      <w:r>
        <w:rPr>
          <w:rFonts w:hint="eastAsia" w:ascii="仿宋_GB2312" w:hAnsi="仿宋_GB2312" w:eastAsia="仿宋_GB2312" w:cs="仿宋_GB2312"/>
          <w:b w:val="0"/>
          <w:bCs w:val="0"/>
          <w:sz w:val="32"/>
          <w:szCs w:val="32"/>
          <w:lang w:eastAsia="zh-CN"/>
        </w:rPr>
        <w:t>我市职工生育保险</w:t>
      </w:r>
      <w:r>
        <w:rPr>
          <w:rFonts w:hint="eastAsia" w:ascii="仿宋_GB2312" w:hAnsi="仿宋_GB2312" w:eastAsia="仿宋_GB2312" w:cs="仿宋_GB2312"/>
          <w:b w:val="0"/>
          <w:bCs w:val="0"/>
          <w:sz w:val="32"/>
          <w:szCs w:val="32"/>
          <w:lang w:val="en-US" w:eastAsia="zh-CN"/>
        </w:rPr>
        <w:t>分娩实行包干</w:t>
      </w:r>
      <w:r>
        <w:rPr>
          <w:rFonts w:hint="eastAsia" w:ascii="仿宋_GB2312" w:hAnsi="仿宋_GB2312" w:eastAsia="仿宋_GB2312" w:cs="仿宋_GB2312"/>
          <w:b w:val="0"/>
          <w:bCs w:val="0"/>
          <w:sz w:val="32"/>
          <w:szCs w:val="32"/>
          <w:lang w:eastAsia="zh-CN"/>
        </w:rPr>
        <w:t>支付政策</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eastAsia="zh-CN"/>
        </w:rPr>
        <w:t>职工生育保险</w:t>
      </w:r>
      <w:r>
        <w:rPr>
          <w:rFonts w:hint="eastAsia" w:ascii="黑体" w:hAnsi="黑体" w:eastAsia="黑体"/>
          <w:color w:val="auto"/>
          <w:sz w:val="32"/>
          <w:szCs w:val="32"/>
          <w:lang w:val="en-US" w:eastAsia="zh-CN"/>
        </w:rPr>
        <w:t>分娩包干</w:t>
      </w:r>
      <w:r>
        <w:rPr>
          <w:rFonts w:hint="eastAsia" w:ascii="黑体" w:hAnsi="黑体" w:eastAsia="黑体"/>
          <w:color w:val="auto"/>
          <w:sz w:val="32"/>
          <w:szCs w:val="32"/>
          <w:lang w:eastAsia="zh-CN"/>
        </w:rPr>
        <w:t>支付政策</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试点医疗机构的</w:t>
      </w:r>
      <w:r>
        <w:rPr>
          <w:rFonts w:hint="eastAsia" w:ascii="仿宋_GB2312" w:hAnsi="仿宋_GB2312" w:eastAsia="仿宋_GB2312" w:cs="仿宋_GB2312"/>
          <w:b w:val="0"/>
          <w:bCs w:val="0"/>
          <w:color w:val="auto"/>
          <w:sz w:val="32"/>
          <w:szCs w:val="32"/>
        </w:rPr>
        <w:t>生育住院医疗费</w:t>
      </w:r>
      <w:r>
        <w:rPr>
          <w:rFonts w:hint="eastAsia" w:ascii="仿宋_GB2312" w:hAnsi="仿宋_GB2312" w:eastAsia="仿宋_GB2312" w:cs="仿宋_GB2312"/>
          <w:b w:val="0"/>
          <w:bCs w:val="0"/>
          <w:color w:val="auto"/>
          <w:sz w:val="32"/>
          <w:szCs w:val="32"/>
          <w:lang w:eastAsia="zh-CN"/>
        </w:rPr>
        <w:t>采用</w:t>
      </w:r>
      <w:r>
        <w:rPr>
          <w:rFonts w:hint="eastAsia" w:ascii="仿宋_GB2312" w:hAnsi="仿宋_GB2312" w:eastAsia="仿宋_GB2312" w:cs="仿宋_GB2312"/>
          <w:b w:val="0"/>
          <w:bCs w:val="0"/>
          <w:color w:val="auto"/>
          <w:sz w:val="32"/>
          <w:szCs w:val="32"/>
        </w:rPr>
        <w:t>限额</w:t>
      </w:r>
      <w:r>
        <w:rPr>
          <w:rFonts w:hint="eastAsia" w:ascii="仿宋_GB2312" w:hAnsi="仿宋_GB2312" w:eastAsia="仿宋_GB2312" w:cs="仿宋_GB2312"/>
          <w:b w:val="0"/>
          <w:bCs w:val="0"/>
          <w:color w:val="auto"/>
          <w:sz w:val="32"/>
          <w:szCs w:val="32"/>
          <w:lang w:eastAsia="zh-CN"/>
        </w:rPr>
        <w:t>包干患者零自付</w:t>
      </w:r>
      <w:r>
        <w:rPr>
          <w:rFonts w:hint="eastAsia" w:ascii="仿宋_GB2312" w:hAnsi="仿宋_GB2312" w:eastAsia="仿宋_GB2312" w:cs="仿宋_GB2312"/>
          <w:b w:val="0"/>
          <w:bCs w:val="0"/>
          <w:color w:val="auto"/>
          <w:sz w:val="32"/>
          <w:szCs w:val="32"/>
        </w:rPr>
        <w:t>标准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参保女职工</w:t>
      </w:r>
      <w:r>
        <w:rPr>
          <w:rFonts w:hint="eastAsia" w:ascii="仿宋_GB2312" w:hAnsi="仿宋_GB2312" w:eastAsia="仿宋_GB2312" w:cs="仿宋_GB2312"/>
          <w:b w:val="0"/>
          <w:bCs w:val="0"/>
          <w:color w:val="auto"/>
          <w:sz w:val="32"/>
          <w:szCs w:val="32"/>
          <w:lang w:eastAsia="zh-CN"/>
        </w:rPr>
        <w:t>在试点医疗机构</w:t>
      </w:r>
      <w:r>
        <w:rPr>
          <w:rFonts w:hint="eastAsia" w:ascii="仿宋_GB2312" w:hAnsi="仿宋_GB2312" w:eastAsia="仿宋_GB2312" w:cs="仿宋_GB2312"/>
          <w:b w:val="0"/>
          <w:bCs w:val="0"/>
          <w:color w:val="auto"/>
          <w:sz w:val="32"/>
          <w:szCs w:val="32"/>
        </w:rPr>
        <w:t>因生育住院发生的政策范围内医疗费用，不设住院起付标准，按顺产4000元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难产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含剖宫产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6000元</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b w:val="0"/>
          <w:bCs w:val="0"/>
          <w:color w:val="auto"/>
          <w:sz w:val="32"/>
          <w:szCs w:val="32"/>
        </w:rPr>
        <w:t>标准</w:t>
      </w:r>
      <w:r>
        <w:rPr>
          <w:rFonts w:hint="eastAsia" w:ascii="仿宋_GB2312" w:hAnsi="仿宋_GB2312" w:eastAsia="仿宋_GB2312" w:cs="仿宋_GB2312"/>
          <w:b w:val="0"/>
          <w:bCs w:val="0"/>
          <w:color w:val="auto"/>
          <w:sz w:val="32"/>
          <w:szCs w:val="32"/>
          <w:lang w:eastAsia="zh-CN"/>
        </w:rPr>
        <w:t>在规定的病种中</w:t>
      </w:r>
      <w:r>
        <w:rPr>
          <w:rFonts w:hint="eastAsia" w:ascii="仿宋_GB2312" w:hAnsi="仿宋_GB2312" w:eastAsia="仿宋_GB2312" w:cs="仿宋_GB2312"/>
          <w:b w:val="0"/>
          <w:bCs w:val="0"/>
          <w:color w:val="auto"/>
          <w:sz w:val="32"/>
          <w:szCs w:val="32"/>
        </w:rPr>
        <w:t>实行限额</w:t>
      </w:r>
      <w:r>
        <w:rPr>
          <w:rFonts w:hint="eastAsia" w:ascii="仿宋_GB2312" w:hAnsi="仿宋_GB2312" w:eastAsia="仿宋_GB2312" w:cs="仿宋_GB2312"/>
          <w:b w:val="0"/>
          <w:bCs w:val="0"/>
          <w:color w:val="auto"/>
          <w:sz w:val="32"/>
          <w:szCs w:val="32"/>
          <w:lang w:eastAsia="zh-CN"/>
        </w:rPr>
        <w:t>包干，患者零自付；</w:t>
      </w:r>
      <w:r>
        <w:rPr>
          <w:rFonts w:hint="eastAsia" w:ascii="仿宋_GB2312" w:hAnsi="仿宋_GB2312" w:eastAsia="仿宋_GB2312" w:cs="仿宋_GB2312"/>
          <w:b w:val="0"/>
          <w:bCs w:val="0"/>
          <w:color w:val="auto"/>
          <w:sz w:val="32"/>
          <w:szCs w:val="32"/>
          <w:lang w:val="en-US" w:eastAsia="zh-CN"/>
        </w:rPr>
        <w:t>包干支付产妇的新生儿费用除外</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lang w:val="en-US" w:eastAsia="zh-CN"/>
        </w:rPr>
        <w:t>分娩包干支付</w:t>
      </w:r>
      <w:r>
        <w:rPr>
          <w:rFonts w:hint="eastAsia" w:ascii="黑体" w:hAnsi="黑体" w:eastAsia="黑体"/>
          <w:color w:val="auto"/>
          <w:sz w:val="32"/>
          <w:szCs w:val="32"/>
        </w:rPr>
        <w:t>费用结算政策</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（一）生育住院</w:t>
      </w:r>
      <w:r>
        <w:rPr>
          <w:rFonts w:hint="eastAsia" w:ascii="仿宋_GB2312" w:hAnsi="仿宋_GB2312" w:eastAsia="仿宋_GB2312" w:cs="仿宋_GB2312"/>
          <w:color w:val="auto"/>
          <w:sz w:val="32"/>
          <w:szCs w:val="32"/>
        </w:rPr>
        <w:t>限额</w:t>
      </w:r>
      <w:r>
        <w:rPr>
          <w:rFonts w:hint="eastAsia" w:ascii="仿宋_GB2312" w:hAnsi="仿宋_GB2312" w:eastAsia="仿宋_GB2312" w:cs="仿宋_GB2312"/>
          <w:color w:val="auto"/>
          <w:sz w:val="32"/>
          <w:szCs w:val="32"/>
          <w:lang w:eastAsia="zh-CN"/>
        </w:rPr>
        <w:t>包干</w:t>
      </w:r>
      <w:r>
        <w:rPr>
          <w:rFonts w:hint="eastAsia" w:ascii="仿宋_GB2312" w:hAnsi="仿宋_GB2312" w:eastAsia="仿宋_GB2312" w:cs="仿宋_GB2312"/>
          <w:color w:val="auto"/>
          <w:sz w:val="32"/>
          <w:szCs w:val="32"/>
        </w:rPr>
        <w:t>支付</w:t>
      </w:r>
      <w:r>
        <w:rPr>
          <w:rFonts w:hint="eastAsia" w:ascii="仿宋_GB2312" w:hAnsi="仿宋_GB2312" w:eastAsia="仿宋_GB2312" w:cs="仿宋_GB2312"/>
          <w:color w:val="auto"/>
          <w:sz w:val="32"/>
          <w:szCs w:val="32"/>
          <w:lang w:eastAsia="zh-CN"/>
        </w:rPr>
        <w:t>患者零自付。其释义为</w:t>
      </w:r>
      <w:r>
        <w:rPr>
          <w:rFonts w:hint="eastAsia" w:ascii="仿宋_GB2312" w:hAnsi="仿宋_GB2312" w:eastAsia="仿宋_GB2312" w:cs="仿宋_GB2312"/>
          <w:color w:val="auto"/>
          <w:sz w:val="32"/>
          <w:szCs w:val="32"/>
        </w:rPr>
        <w:t>参保女职工因生育</w:t>
      </w:r>
      <w:r>
        <w:rPr>
          <w:rFonts w:hint="eastAsia" w:ascii="仿宋_GB2312" w:hAnsi="仿宋_GB2312" w:eastAsia="仿宋_GB2312" w:cs="仿宋_GB2312"/>
          <w:color w:val="auto"/>
          <w:sz w:val="32"/>
          <w:szCs w:val="32"/>
          <w:lang w:eastAsia="zh-CN"/>
        </w:rPr>
        <w:t>在试点医疗机构</w:t>
      </w:r>
      <w:r>
        <w:rPr>
          <w:rFonts w:hint="eastAsia" w:ascii="仿宋_GB2312" w:hAnsi="仿宋_GB2312" w:eastAsia="仿宋_GB2312" w:cs="仿宋_GB2312"/>
          <w:color w:val="auto"/>
          <w:sz w:val="32"/>
          <w:szCs w:val="32"/>
        </w:rPr>
        <w:t>发生的生育医疗费用，不设</w:t>
      </w:r>
      <w:r>
        <w:rPr>
          <w:rFonts w:hint="eastAsia" w:ascii="仿宋_GB2312" w:hAnsi="仿宋_GB2312" w:eastAsia="仿宋_GB2312" w:cs="仿宋_GB2312"/>
          <w:color w:val="auto"/>
          <w:sz w:val="32"/>
          <w:szCs w:val="32"/>
          <w:lang w:eastAsia="zh-CN"/>
        </w:rPr>
        <w:t>住院</w:t>
      </w:r>
      <w:r>
        <w:rPr>
          <w:rFonts w:hint="eastAsia" w:ascii="仿宋_GB2312" w:hAnsi="仿宋_GB2312" w:eastAsia="仿宋_GB2312" w:cs="仿宋_GB2312"/>
          <w:color w:val="auto"/>
          <w:sz w:val="32"/>
          <w:szCs w:val="32"/>
        </w:rPr>
        <w:t>起付标准，不区分医疗机构级别，</w:t>
      </w:r>
      <w:r>
        <w:rPr>
          <w:rFonts w:hint="eastAsia" w:ascii="仿宋_GB2312" w:hAnsi="仿宋_GB2312" w:eastAsia="仿宋_GB2312" w:cs="仿宋_GB2312"/>
          <w:color w:val="auto"/>
          <w:sz w:val="32"/>
          <w:szCs w:val="32"/>
          <w:lang w:val="en-US" w:eastAsia="zh-CN"/>
        </w:rPr>
        <w:t>符合计划性剖宫产临床路径、阴道助产临床路径、阴道分娩临床路径的病种</w:t>
      </w:r>
      <w:r>
        <w:rPr>
          <w:rFonts w:hint="eastAsia" w:ascii="仿宋_GB2312" w:hAnsi="仿宋_GB2312" w:eastAsia="仿宋_GB2312" w:cs="仿宋_GB2312"/>
          <w:color w:val="auto"/>
          <w:sz w:val="32"/>
          <w:szCs w:val="32"/>
        </w:rPr>
        <w:t>由统筹基金</w:t>
      </w:r>
      <w:r>
        <w:rPr>
          <w:rFonts w:hint="eastAsia" w:ascii="仿宋_GB2312" w:hAnsi="仿宋_GB2312" w:eastAsia="仿宋_GB2312" w:cs="仿宋_GB2312"/>
          <w:color w:val="auto"/>
          <w:sz w:val="32"/>
          <w:szCs w:val="32"/>
          <w:lang w:eastAsia="zh-CN"/>
        </w:rPr>
        <w:t>分别按</w:t>
      </w:r>
      <w:r>
        <w:rPr>
          <w:rFonts w:hint="eastAsia" w:ascii="仿宋_GB2312" w:hAnsi="仿宋_GB2312" w:eastAsia="仿宋_GB2312" w:cs="仿宋_GB2312"/>
          <w:color w:val="auto"/>
          <w:sz w:val="32"/>
          <w:szCs w:val="32"/>
        </w:rPr>
        <w:t>顺产</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难产（含剖宫产）6000元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生育多胞胎的每多一个婴儿</w:t>
      </w:r>
      <w:r>
        <w:rPr>
          <w:rFonts w:hint="eastAsia" w:ascii="仿宋_GB2312" w:hAnsi="仿宋_GB2312" w:eastAsia="仿宋_GB2312" w:cs="仿宋_GB2312"/>
          <w:color w:val="auto"/>
          <w:sz w:val="32"/>
          <w:szCs w:val="32"/>
          <w:lang w:eastAsia="zh-CN"/>
        </w:rPr>
        <w:t>包干费用</w:t>
      </w:r>
      <w:r>
        <w:rPr>
          <w:rFonts w:hint="eastAsia" w:ascii="仿宋_GB2312" w:hAnsi="仿宋_GB2312" w:eastAsia="仿宋_GB2312" w:cs="仿宋_GB2312"/>
          <w:color w:val="auto"/>
          <w:sz w:val="32"/>
          <w:szCs w:val="32"/>
        </w:rPr>
        <w:t>增加1000元</w:t>
      </w:r>
      <w:r>
        <w:rPr>
          <w:rFonts w:hint="eastAsia" w:ascii="仿宋_GB2312" w:hAnsi="仿宋_GB2312" w:eastAsia="仿宋_GB2312" w:cs="仿宋_GB2312"/>
          <w:color w:val="auto"/>
          <w:sz w:val="32"/>
          <w:szCs w:val="32"/>
          <w:lang w:eastAsia="zh-CN"/>
        </w:rPr>
        <w:t>包干支付，部分</w:t>
      </w:r>
      <w:r>
        <w:rPr>
          <w:rFonts w:hint="eastAsia" w:ascii="仿宋_GB2312" w:hAnsi="仿宋_GB2312" w:eastAsia="仿宋_GB2312" w:cs="仿宋_GB2312"/>
          <w:color w:val="auto"/>
          <w:sz w:val="32"/>
          <w:szCs w:val="32"/>
          <w:lang w:val="en-US" w:eastAsia="zh-CN"/>
        </w:rPr>
        <w:t>必须使用的</w:t>
      </w:r>
      <w:r>
        <w:rPr>
          <w:rFonts w:hint="eastAsia" w:ascii="仿宋_GB2312" w:hAnsi="仿宋_GB2312" w:eastAsia="仿宋_GB2312" w:cs="仿宋_GB2312"/>
          <w:color w:val="auto"/>
          <w:sz w:val="32"/>
          <w:szCs w:val="32"/>
          <w:lang w:eastAsia="zh-CN"/>
        </w:rPr>
        <w:t>全自费项目、乙类诊疗项目、乙类药品先行自付的个人自付部分等均包含在内；当医疗机构产生超出包干范围的医疗费用时，超出部分由医疗机构自行负担；当患者自行要求增加</w:t>
      </w:r>
      <w:r>
        <w:rPr>
          <w:rFonts w:hint="eastAsia" w:ascii="仿宋_GB2312" w:hAnsi="仿宋_GB2312" w:eastAsia="仿宋_GB2312" w:cs="仿宋_GB2312"/>
          <w:color w:val="auto"/>
          <w:sz w:val="32"/>
          <w:szCs w:val="32"/>
          <w:lang w:val="en-US" w:eastAsia="zh-CN"/>
        </w:rPr>
        <w:t>VIP病房、特殊</w:t>
      </w:r>
      <w:r>
        <w:rPr>
          <w:rFonts w:hint="eastAsia" w:ascii="仿宋_GB2312" w:hAnsi="仿宋_GB2312" w:eastAsia="仿宋_GB2312" w:cs="仿宋_GB2312"/>
          <w:color w:val="auto"/>
          <w:sz w:val="32"/>
          <w:szCs w:val="32"/>
          <w:lang w:eastAsia="zh-CN"/>
        </w:rPr>
        <w:t>药品、高端医用耗材和医疗服务项目，超出包干范围的相关费用一律由患者自付。</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w:t>
      </w:r>
      <w:r>
        <w:rPr>
          <w:rFonts w:hint="eastAsia" w:ascii="仿宋_GB2312" w:hAnsi="仿宋_GB2312" w:eastAsia="仿宋_GB2312" w:cs="仿宋_GB2312"/>
          <w:color w:val="auto"/>
          <w:sz w:val="32"/>
          <w:szCs w:val="32"/>
          <w:lang w:val="en-US" w:eastAsia="zh-CN"/>
        </w:rPr>
        <w:t>符合计划性剖宫产临床路径、阴道助产临床路径、阴道分娩临床路径的病种</w:t>
      </w:r>
      <w:r>
        <w:rPr>
          <w:rFonts w:hint="eastAsia" w:ascii="仿宋_GB2312" w:hAnsi="仿宋_GB2312" w:eastAsia="仿宋_GB2312" w:cs="仿宋_GB2312"/>
          <w:color w:val="auto"/>
          <w:kern w:val="2"/>
          <w:sz w:val="32"/>
          <w:szCs w:val="32"/>
          <w:lang w:val="en-US" w:eastAsia="zh-CN" w:bidi="ar-SA"/>
        </w:rPr>
        <w:t>由统筹基金包干支付的费用含“三个目录”内医疗服务项目、药品和医用耗材及“三个目录”外部分基础医疗服务项目、药品和医用耗材：镇痛装置、麻醉套包、一次性使用高频电刀、手术防粘连液、无菌保护膜、明胶海绵、负极片。此外，医疗机构在提供该病</w:t>
      </w:r>
      <w:r>
        <w:rPr>
          <w:rFonts w:hint="eastAsia" w:ascii="仿宋_GB2312" w:hAnsi="仿宋_GB2312" w:eastAsia="仿宋_GB2312" w:cs="仿宋_GB2312"/>
          <w:strike w:val="0"/>
          <w:dstrike w:val="0"/>
          <w:color w:val="auto"/>
          <w:kern w:val="2"/>
          <w:sz w:val="32"/>
          <w:szCs w:val="32"/>
          <w:lang w:val="en-US" w:eastAsia="zh-CN" w:bidi="ar-SA"/>
        </w:rPr>
        <w:t>种的诊疗服务时应使用</w:t>
      </w:r>
      <w:r>
        <w:rPr>
          <w:rFonts w:hint="eastAsia" w:ascii="仿宋_GB2312" w:hAnsi="仿宋_GB2312" w:eastAsia="仿宋_GB2312" w:cs="仿宋_GB2312"/>
          <w:color w:val="auto"/>
          <w:kern w:val="2"/>
          <w:sz w:val="32"/>
          <w:szCs w:val="32"/>
          <w:lang w:val="en-US" w:eastAsia="zh-CN" w:bidi="ar-SA"/>
        </w:rPr>
        <w:t>卫生健康部门颁布的生育相关诊疗规范所列明的必要的医疗服务项目、药品和医用耗材。</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（三）孕产妇因高危重症救治发生的医疗费用，参照因疾病住院相关标准支付。新生儿因病住院发生的医疗费用，在参加居民医保后按住院待遇政策支付，不与女职工生育医疗费用合并包干结算。</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住院分娩期间出现严重并发症或合并症的，医疗费用按</w:t>
      </w:r>
      <w:r>
        <w:rPr>
          <w:rFonts w:hint="eastAsia" w:ascii="仿宋_GB2312" w:hAnsi="仿宋_GB2312" w:eastAsia="仿宋_GB2312" w:cs="仿宋_GB2312"/>
          <w:b w:val="0"/>
          <w:bCs w:val="0"/>
          <w:color w:val="auto"/>
          <w:sz w:val="32"/>
          <w:szCs w:val="32"/>
          <w:lang w:eastAsia="zh-CN"/>
        </w:rPr>
        <w:t>《省医保局、省税务局关于调整完善生育保险政策的通知》（湘医保发〔2025〕3号）文件</w:t>
      </w:r>
      <w:r>
        <w:rPr>
          <w:rFonts w:hint="eastAsia" w:ascii="仿宋_GB2312" w:hAnsi="仿宋_GB2312" w:eastAsia="仿宋_GB2312" w:cs="仿宋_GB2312"/>
          <w:b w:val="0"/>
          <w:bCs w:val="0"/>
          <w:color w:val="auto"/>
          <w:sz w:val="32"/>
          <w:szCs w:val="32"/>
        </w:rPr>
        <w:t>标准执行。</w:t>
      </w:r>
    </w:p>
    <w:p>
      <w:pPr>
        <w:numPr>
          <w:ilvl w:val="0"/>
          <w:numId w:val="0"/>
        </w:numPr>
        <w:ind w:leftChars="0" w:firstLine="4800" w:firstLineChars="1500"/>
        <w:rPr>
          <w:rFonts w:hint="eastAsia" w:ascii="仿宋_GB2312" w:hAnsi="仿宋_GB2312" w:eastAsia="仿宋_GB2312" w:cs="仿宋_GB2312"/>
          <w:b w:val="0"/>
          <w:bCs w:val="0"/>
          <w:color w:val="auto"/>
          <w:sz w:val="32"/>
          <w:szCs w:val="32"/>
          <w:lang w:val="en-US" w:eastAsia="zh-CN"/>
        </w:rPr>
      </w:pPr>
    </w:p>
    <w:p>
      <w:pPr>
        <w:numPr>
          <w:ilvl w:val="0"/>
          <w:numId w:val="0"/>
        </w:numPr>
        <w:ind w:leftChars="0" w:firstLine="4800" w:firstLineChars="1500"/>
        <w:rPr>
          <w:rFonts w:hint="eastAsia" w:ascii="仿宋_GB2312" w:hAnsi="仿宋_GB2312" w:eastAsia="仿宋_GB2312" w:cs="仿宋_GB2312"/>
          <w:b w:val="0"/>
          <w:bCs w:val="0"/>
          <w:color w:val="auto"/>
          <w:sz w:val="32"/>
          <w:szCs w:val="32"/>
          <w:lang w:val="en-US" w:eastAsia="zh-CN"/>
        </w:rPr>
      </w:pPr>
    </w:p>
    <w:p>
      <w:pPr>
        <w:numPr>
          <w:ilvl w:val="0"/>
          <w:numId w:val="0"/>
        </w:numPr>
        <w:ind w:leftChars="0" w:firstLine="4800" w:firstLineChars="1500"/>
        <w:rPr>
          <w:rFonts w:hint="eastAsia" w:ascii="仿宋_GB2312" w:hAnsi="仿宋_GB2312" w:eastAsia="仿宋_GB2312" w:cs="仿宋_GB2312"/>
          <w:b w:val="0"/>
          <w:bCs w:val="0"/>
          <w:color w:val="auto"/>
          <w:sz w:val="32"/>
          <w:szCs w:val="32"/>
          <w:lang w:val="en-US" w:eastAsia="zh-CN"/>
        </w:rPr>
      </w:pPr>
    </w:p>
    <w:p>
      <w:pPr>
        <w:numPr>
          <w:ilvl w:val="0"/>
          <w:numId w:val="0"/>
        </w:numPr>
        <w:ind w:leftChars="0" w:firstLine="4800" w:firstLineChars="15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患者/患者家属：</w:t>
      </w:r>
    </w:p>
    <w:p>
      <w:pPr>
        <w:numPr>
          <w:ilvl w:val="0"/>
          <w:numId w:val="0"/>
        </w:numPr>
        <w:rPr>
          <w:rFonts w:hint="eastAsia" w:ascii="黑体" w:hAnsi="黑体" w:eastAsia="黑体" w:cs="黑体"/>
          <w:b w:val="0"/>
          <w:bCs w:val="0"/>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eastAsia="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eastAsia="方正小标宋简体"/>
          <w:b w:val="0"/>
          <w:bCs w:val="0"/>
          <w:color w:val="auto"/>
          <w:sz w:val="44"/>
          <w:szCs w:val="44"/>
          <w:lang w:val="en-US" w:eastAsia="zh-CN"/>
        </w:rPr>
      </w:pPr>
      <w:r>
        <w:rPr>
          <w:rFonts w:hint="eastAsia" w:ascii="方正小标宋简体" w:eastAsia="方正小标宋简体"/>
          <w:b w:val="0"/>
          <w:bCs w:val="0"/>
          <w:color w:val="auto"/>
          <w:sz w:val="44"/>
          <w:szCs w:val="44"/>
          <w:lang w:val="en-US" w:eastAsia="zh-CN"/>
        </w:rPr>
        <w:t>XX医院职工生育保险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eastAsia="方正小标宋简体"/>
          <w:b w:val="0"/>
          <w:bCs w:val="0"/>
          <w:color w:val="auto"/>
          <w:sz w:val="44"/>
          <w:szCs w:val="44"/>
          <w:lang w:val="en-US" w:eastAsia="zh-CN"/>
        </w:rPr>
      </w:pPr>
      <w:r>
        <w:rPr>
          <w:rFonts w:hint="eastAsia" w:ascii="方正小标宋简体" w:eastAsia="方正小标宋简体"/>
          <w:b w:val="0"/>
          <w:bCs w:val="0"/>
          <w:color w:val="auto"/>
          <w:sz w:val="44"/>
          <w:szCs w:val="44"/>
          <w:lang w:val="en-US" w:eastAsia="zh-CN"/>
        </w:rPr>
        <w:t>分娩包干支付评估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方正小标宋简体" w:eastAsia="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患者姓名：        住院号：       所属科室：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入院诊断：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出院诊断：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一、入院时评估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1229360</wp:posOffset>
                </wp:positionH>
                <wp:positionV relativeFrom="paragraph">
                  <wp:posOffset>120015</wp:posOffset>
                </wp:positionV>
                <wp:extent cx="177165" cy="170815"/>
                <wp:effectExtent l="6350" t="6350" r="6985" b="13335"/>
                <wp:wrapNone/>
                <wp:docPr id="5" name="矩形 5"/>
                <wp:cNvGraphicFramePr/>
                <a:graphic xmlns:a="http://schemas.openxmlformats.org/drawingml/2006/main">
                  <a:graphicData uri="http://schemas.microsoft.com/office/word/2010/wordprocessingShape">
                    <wps:wsp>
                      <wps:cNvSpPr/>
                      <wps:spPr>
                        <a:xfrm>
                          <a:off x="3498215" y="434467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8pt;margin-top:9.45pt;height:13.45pt;width:13.95pt;z-index:251659264;v-text-anchor:middle;mso-width-relative:page;mso-height-relative:page;" filled="f" stroked="t" coordsize="21600,21600" o:gfxdata="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3VFUbtgAAAAJAQAADwAAAAAAAAABACAA&#10;AAAiAAAAZHJzL2Rvd25yZXYueG1sUEsBAhQAFAAAAAgAh07iQBHj5Wl/AgAA4QQAAA4AAAAAAAAA&#10;AQAgAAAAJwEAAGRycy9lMm9Eb2MueG1sUEsFBgAAAAAGAAYAWQEAABgGA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411480</wp:posOffset>
                </wp:positionH>
                <wp:positionV relativeFrom="paragraph">
                  <wp:posOffset>107315</wp:posOffset>
                </wp:positionV>
                <wp:extent cx="177165" cy="170815"/>
                <wp:effectExtent l="6350" t="6350" r="6985" b="13335"/>
                <wp:wrapNone/>
                <wp:docPr id="6" name="矩形 6"/>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pt;margin-top:8.45pt;height:13.45pt;width:13.95pt;z-index:251660288;v-text-anchor:middle;mso-width-relative:page;mso-height-relative:page;" filled="f" stroked="t" coordsize="21600,21600" o:gfxdata="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P+xOJ1wAAAAcBAAAPAAAAAAAAAAEAIAAAACIAAABkcnMvZG93&#10;bnJldi54bWxQSwECFAAUAAAACACHTuJA/0GKEnMCAADVBAAADgAAAAAAAAABACAAAAAmAQAAZHJz&#10;L2Uyb0RvYy54bWxQSwUGAAAAAAYABgBZAQAACwY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lang w:val="en-US" w:eastAsia="zh-CN"/>
        </w:rPr>
        <w:t xml:space="preserve">符合  不符合  </w:t>
      </w:r>
      <w:r>
        <w:rPr>
          <w:rFonts w:hint="eastAsia" w:ascii="仿宋_GB2312" w:hAnsi="仿宋_GB2312" w:eastAsia="仿宋_GB2312" w:cs="仿宋_GB2312"/>
          <w:b w:val="0"/>
          <w:bCs w:val="0"/>
          <w:color w:val="auto"/>
          <w:sz w:val="32"/>
          <w:szCs w:val="32"/>
          <w:lang w:eastAsia="zh-CN"/>
        </w:rPr>
        <w:t>生育保险</w:t>
      </w:r>
      <w:r>
        <w:rPr>
          <w:rFonts w:hint="eastAsia" w:ascii="仿宋_GB2312" w:hAnsi="仿宋_GB2312" w:eastAsia="仿宋_GB2312" w:cs="仿宋_GB2312"/>
          <w:b w:val="0"/>
          <w:bCs w:val="0"/>
          <w:color w:val="auto"/>
          <w:sz w:val="32"/>
          <w:szCs w:val="32"/>
          <w:lang w:val="en-US" w:eastAsia="zh-CN"/>
        </w:rPr>
        <w:t>分娩包干</w:t>
      </w:r>
      <w:r>
        <w:rPr>
          <w:rFonts w:hint="eastAsia" w:ascii="仿宋_GB2312" w:hAnsi="仿宋_GB2312" w:eastAsia="仿宋_GB2312" w:cs="仿宋_GB2312"/>
          <w:b w:val="0"/>
          <w:bCs w:val="0"/>
          <w:color w:val="auto"/>
          <w:sz w:val="32"/>
          <w:szCs w:val="32"/>
          <w:lang w:eastAsia="zh-CN"/>
        </w:rPr>
        <w:t>支付</w:t>
      </w:r>
      <w:r>
        <w:rPr>
          <w:rFonts w:hint="eastAsia" w:ascii="仿宋_GB2312" w:hAnsi="仿宋_GB2312" w:eastAsia="仿宋_GB2312" w:cs="仿宋_GB2312"/>
          <w:b w:val="0"/>
          <w:bCs w:val="0"/>
          <w:color w:val="auto"/>
          <w:sz w:val="32"/>
          <w:szCs w:val="32"/>
          <w:lang w:val="en-US" w:eastAsia="zh-CN"/>
        </w:rPr>
        <w:t>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评估医师签名：</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时间：</w:t>
      </w:r>
      <w:r>
        <w:rPr>
          <w:rFonts w:hint="eastAsia" w:ascii="仿宋_GB2312" w:hAnsi="仿宋_GB2312" w:eastAsia="仿宋_GB2312" w:cs="仿宋_GB2312"/>
          <w:b w:val="0"/>
          <w:bCs w:val="0"/>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4431030</wp:posOffset>
                </wp:positionH>
                <wp:positionV relativeFrom="paragraph">
                  <wp:posOffset>124460</wp:posOffset>
                </wp:positionV>
                <wp:extent cx="177165" cy="170815"/>
                <wp:effectExtent l="6350" t="6350" r="6985" b="13335"/>
                <wp:wrapNone/>
                <wp:docPr id="8" name="矩形 8"/>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8.9pt;margin-top:9.8pt;height:13.45pt;width:13.95pt;z-index:251662336;v-text-anchor:middle;mso-width-relative:page;mso-height-relative:page;" filled="f" stroked="t" coordsize="21600,21600" o:gfxdata="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ptDxzaAAAACQEAAA8AAAAAAAAAAQAgAAAAIgAAAGRycy9k&#10;b3ducmV2LnhtbFBLAQIUABQAAAAIAIdO4kDoTC/2cgIAANUEAAAOAAAAAAAAAAEAIAAAACkBAABk&#10;cnMvZTJvRG9jLnhtbFBLBQYAAAAABgAGAFkBAAANBg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3147060</wp:posOffset>
                </wp:positionH>
                <wp:positionV relativeFrom="paragraph">
                  <wp:posOffset>131445</wp:posOffset>
                </wp:positionV>
                <wp:extent cx="177165" cy="170815"/>
                <wp:effectExtent l="6350" t="6350" r="6985" b="13335"/>
                <wp:wrapNone/>
                <wp:docPr id="7" name="矩形 7"/>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7.8pt;margin-top:10.35pt;height:13.45pt;width:13.95pt;z-index:251661312;v-text-anchor:middle;mso-width-relative:page;mso-height-relative:page;" filled="f" stroked="t" coordsize="21600,21600" o:gfxdata="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FT6xtgAAAAJAQAADwAAAAAAAAABACAAAAAiAAAAZHJzL2Rv&#10;d25yZXYueG1sUEsBAhQAFAAAAAgAh07iQJyZ5KpzAgAA1QQAAA4AAAAAAAAAAQAgAAAAJwEAAGRy&#10;cy9lMm9Eb2MueG1sUEsFBgAAAAAGAAYAWQEAAAwGA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lang w:val="en-US" w:eastAsia="zh-CN"/>
        </w:rPr>
        <w:t>选择</w:t>
      </w:r>
      <w:r>
        <w:rPr>
          <w:rFonts w:hint="eastAsia" w:ascii="仿宋_GB2312" w:hAnsi="仿宋_GB2312" w:eastAsia="仿宋_GB2312" w:cs="仿宋_GB2312"/>
          <w:b w:val="0"/>
          <w:bCs w:val="0"/>
          <w:color w:val="auto"/>
          <w:sz w:val="32"/>
          <w:szCs w:val="32"/>
          <w:lang w:eastAsia="zh-CN"/>
        </w:rPr>
        <w:t>生育保险</w:t>
      </w:r>
      <w:r>
        <w:rPr>
          <w:rFonts w:hint="eastAsia" w:ascii="仿宋_GB2312" w:hAnsi="仿宋_GB2312" w:eastAsia="仿宋_GB2312" w:cs="仿宋_GB2312"/>
          <w:b w:val="0"/>
          <w:bCs w:val="0"/>
          <w:color w:val="auto"/>
          <w:sz w:val="32"/>
          <w:szCs w:val="32"/>
          <w:lang w:val="en-US" w:eastAsia="zh-CN"/>
        </w:rPr>
        <w:t xml:space="preserve">报销方式：包干支付   不包干支付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患者或家属签名：</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时间：</w:t>
      </w:r>
      <w:r>
        <w:rPr>
          <w:rFonts w:hint="eastAsia" w:ascii="仿宋_GB2312" w:hAnsi="仿宋_GB2312" w:eastAsia="仿宋_GB2312" w:cs="仿宋_GB2312"/>
          <w:b w:val="0"/>
          <w:bCs w:val="0"/>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二、出院时评估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1229360</wp:posOffset>
                </wp:positionH>
                <wp:positionV relativeFrom="paragraph">
                  <wp:posOffset>120015</wp:posOffset>
                </wp:positionV>
                <wp:extent cx="177165" cy="170815"/>
                <wp:effectExtent l="6350" t="6350" r="6985" b="13335"/>
                <wp:wrapNone/>
                <wp:docPr id="9" name="矩形 9"/>
                <wp:cNvGraphicFramePr/>
                <a:graphic xmlns:a="http://schemas.openxmlformats.org/drawingml/2006/main">
                  <a:graphicData uri="http://schemas.microsoft.com/office/word/2010/wordprocessingShape">
                    <wps:wsp>
                      <wps:cNvSpPr/>
                      <wps:spPr>
                        <a:xfrm>
                          <a:off x="3498215" y="434467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8pt;margin-top:9.45pt;height:13.45pt;width:13.95pt;z-index:251663360;v-text-anchor:middle;mso-width-relative:page;mso-height-relative:page;" filled="f" stroked="t" coordsize="21600,21600" o:gfxdata="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1RVG7YAAAACQEAAA8AAAAAAAAAAQAg&#10;AAAAIgAAAGRycy9kb3ducmV2LnhtbFBLAQIUABQAAAAIAIdO4kDWf66EgAIAAOEEAAAOAAAAAAAA&#10;AAEAIAAAACcBAABkcnMvZTJvRG9jLnhtbFBLBQYAAAAABgAGAFkBAAAZBg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411480</wp:posOffset>
                </wp:positionH>
                <wp:positionV relativeFrom="paragraph">
                  <wp:posOffset>107315</wp:posOffset>
                </wp:positionV>
                <wp:extent cx="177165" cy="170815"/>
                <wp:effectExtent l="6350" t="6350" r="6985" b="13335"/>
                <wp:wrapNone/>
                <wp:docPr id="10" name="矩形 10"/>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pt;margin-top:8.45pt;height:13.45pt;width:13.95pt;z-index:251664384;v-text-anchor:middle;mso-width-relative:page;mso-height-relative:page;" filled="f" stroked="t" coordsize="21600,21600" o:gfxdata="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P+xOJ1wAAAAcBAAAPAAAAAAAAAAEAIAAAACIAAABkcnMvZG93&#10;bnJldi54bWxQSwECFAAUAAAACACHTuJAQX5b7HMCAADXBAAADgAAAAAAAAABACAAAAAmAQAAZHJz&#10;L2Uyb0RvYy54bWxQSwUGAAAAAAYABgBZAQAACwY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lang w:val="en-US" w:eastAsia="zh-CN"/>
        </w:rPr>
        <w:t xml:space="preserve">符合  不符合  </w:t>
      </w:r>
      <w:r>
        <w:rPr>
          <w:rFonts w:hint="eastAsia" w:ascii="仿宋_GB2312" w:hAnsi="仿宋_GB2312" w:eastAsia="仿宋_GB2312" w:cs="仿宋_GB2312"/>
          <w:b w:val="0"/>
          <w:bCs w:val="0"/>
          <w:color w:val="auto"/>
          <w:sz w:val="32"/>
          <w:szCs w:val="32"/>
          <w:lang w:eastAsia="zh-CN"/>
        </w:rPr>
        <w:t>生育保险</w:t>
      </w:r>
      <w:r>
        <w:rPr>
          <w:rFonts w:hint="eastAsia" w:ascii="仿宋_GB2312" w:hAnsi="仿宋_GB2312" w:eastAsia="仿宋_GB2312" w:cs="仿宋_GB2312"/>
          <w:b w:val="0"/>
          <w:bCs w:val="0"/>
          <w:color w:val="auto"/>
          <w:sz w:val="32"/>
          <w:szCs w:val="32"/>
          <w:lang w:val="en-US" w:eastAsia="zh-CN"/>
        </w:rPr>
        <w:t>分娩包干</w:t>
      </w:r>
      <w:r>
        <w:rPr>
          <w:rFonts w:hint="eastAsia" w:ascii="仿宋_GB2312" w:hAnsi="仿宋_GB2312" w:eastAsia="仿宋_GB2312" w:cs="仿宋_GB2312"/>
          <w:b w:val="0"/>
          <w:bCs w:val="0"/>
          <w:color w:val="auto"/>
          <w:sz w:val="32"/>
          <w:szCs w:val="32"/>
          <w:lang w:eastAsia="zh-CN"/>
        </w:rPr>
        <w:t>支付</w:t>
      </w:r>
      <w:r>
        <w:rPr>
          <w:rFonts w:hint="eastAsia" w:ascii="仿宋_GB2312" w:hAnsi="仿宋_GB2312" w:eastAsia="仿宋_GB2312" w:cs="仿宋_GB2312"/>
          <w:b w:val="0"/>
          <w:bCs w:val="0"/>
          <w:color w:val="auto"/>
          <w:sz w:val="32"/>
          <w:szCs w:val="32"/>
          <w:lang w:val="en-US" w:eastAsia="zh-CN"/>
        </w:rPr>
        <w:t>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评估医师签名：</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时间：</w:t>
      </w:r>
      <w:r>
        <w:rPr>
          <w:rFonts w:hint="eastAsia" w:ascii="仿宋_GB2312" w:hAnsi="仿宋_GB2312" w:eastAsia="仿宋_GB2312" w:cs="仿宋_GB2312"/>
          <w:b w:val="0"/>
          <w:bCs w:val="0"/>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5268595</wp:posOffset>
                </wp:positionH>
                <wp:positionV relativeFrom="paragraph">
                  <wp:posOffset>127635</wp:posOffset>
                </wp:positionV>
                <wp:extent cx="177165" cy="170815"/>
                <wp:effectExtent l="6350" t="6350" r="6985" b="13335"/>
                <wp:wrapNone/>
                <wp:docPr id="13" name="矩形 13"/>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4.85pt;margin-top:10.05pt;height:13.45pt;width:13.95pt;z-index:251667456;v-text-anchor:middle;mso-width-relative:page;mso-height-relative:page;" filled="f" stroked="t" coordsize="21600,21600" o:gfxdata="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ssYvtoAAAAJAQAADwAAAAAAAAABACAAAAAiAAAAZHJz&#10;L2Rvd25yZXYueG1sUEsBAhQAFAAAAAgAh07iQGKqbIR0AgAA1wQAAA4AAAAAAAAAAQAgAAAAKQEA&#10;AGRycy9lMm9Eb2MueG1sUEsFBgAAAAAGAAYAWQEAAA8GA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4010025</wp:posOffset>
                </wp:positionH>
                <wp:positionV relativeFrom="paragraph">
                  <wp:posOffset>125095</wp:posOffset>
                </wp:positionV>
                <wp:extent cx="177165" cy="170815"/>
                <wp:effectExtent l="6350" t="6350" r="6985" b="13335"/>
                <wp:wrapNone/>
                <wp:docPr id="11" name="矩形 11"/>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75pt;margin-top:9.85pt;height:13.45pt;width:13.95pt;z-index:251666432;v-text-anchor:middle;mso-width-relative:page;mso-height-relative:page;" filled="f" stroked="t" coordsize="21600,21600" o:gfxdata="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Hi0JzZAAAACQEAAA8AAAAAAAAAAQAgAAAAIgAAAGRycy9k&#10;b3ducmV2LnhtbFBLAQIUABQAAAAIAIdO4kCfz2Z9cwIAANcEAAAOAAAAAAAAAAEAIAAAACgBAABk&#10;cnMvZTJvRG9jLnhtbFBLBQYAAAAABgAGAFkBAAANBg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2697480</wp:posOffset>
                </wp:positionH>
                <wp:positionV relativeFrom="paragraph">
                  <wp:posOffset>102870</wp:posOffset>
                </wp:positionV>
                <wp:extent cx="177165" cy="170815"/>
                <wp:effectExtent l="6350" t="6350" r="6985" b="13335"/>
                <wp:wrapNone/>
                <wp:docPr id="12" name="矩形 12"/>
                <wp:cNvGraphicFramePr/>
                <a:graphic xmlns:a="http://schemas.openxmlformats.org/drawingml/2006/main">
                  <a:graphicData uri="http://schemas.microsoft.com/office/word/2010/wordprocessingShape">
                    <wps:wsp>
                      <wps:cNvSpPr/>
                      <wps:spPr>
                        <a:xfrm>
                          <a:off x="0" y="0"/>
                          <a:ext cx="177165" cy="170815"/>
                        </a:xfrm>
                        <a:prstGeom prst="rect">
                          <a:avLst/>
                        </a:prstGeom>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4pt;margin-top:8.1pt;height:13.45pt;width:13.95pt;z-index:251665408;v-text-anchor:middle;mso-width-relative:page;mso-height-relative:page;" filled="f" stroked="t" coordsize="21600,21600" o:gfxdata="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9+cqmdgAAAAJAQAADwAAAAAAAAABACAAAAAiAAAAZHJzL2Rv&#10;d25yZXYueG1sUEsBAhQAFAAAAAgAh07iQLwbURVzAgAA1wQAAA4AAAAAAAAAAQAgAAAAJwEAAGRy&#10;cy9lMm9Eb2MueG1sUEsFBgAAAAAGAAYAWQEAAAwGAAAAAA==&#10;">
                <v:fill on="f" focussize="0,0"/>
                <v:stroke weight="1pt" color="#5B9BD5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w:t>
                      </w:r>
                    </w:p>
                  </w:txbxContent>
                </v:textbox>
              </v:rect>
            </w:pict>
          </mc:Fallback>
        </mc:AlternateContent>
      </w:r>
      <w:r>
        <w:rPr>
          <w:rFonts w:hint="eastAsia" w:ascii="仿宋_GB2312" w:hAnsi="仿宋_GB2312" w:eastAsia="仿宋_GB2312" w:cs="仿宋_GB2312"/>
          <w:b w:val="0"/>
          <w:bCs w:val="0"/>
          <w:color w:val="auto"/>
          <w:sz w:val="32"/>
          <w:szCs w:val="32"/>
          <w:lang w:eastAsia="zh-CN"/>
        </w:rPr>
        <w:t>生育保险</w:t>
      </w:r>
      <w:r>
        <w:rPr>
          <w:rFonts w:hint="eastAsia" w:ascii="仿宋_GB2312" w:hAnsi="仿宋_GB2312" w:eastAsia="仿宋_GB2312" w:cs="仿宋_GB2312"/>
          <w:b w:val="0"/>
          <w:bCs w:val="0"/>
          <w:color w:val="auto"/>
          <w:sz w:val="32"/>
          <w:szCs w:val="32"/>
          <w:lang w:val="en-US" w:eastAsia="zh-CN"/>
        </w:rPr>
        <w:t>报销方式：包干支付   不包干</w:t>
      </w:r>
      <w:r>
        <w:rPr>
          <w:rFonts w:hint="eastAsia" w:ascii="仿宋_GB2312" w:hAnsi="仿宋_GB2312" w:eastAsia="仿宋_GB2312" w:cs="仿宋_GB2312"/>
          <w:b w:val="0"/>
          <w:bCs w:val="0"/>
          <w:sz w:val="32"/>
          <w:szCs w:val="32"/>
          <w:lang w:val="en-US" w:eastAsia="zh-CN"/>
        </w:rPr>
        <w:t>支付   按病种支付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患者或家属签名：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时间：</w:t>
      </w:r>
      <w:r>
        <w:rPr>
          <w:rFonts w:hint="eastAsia" w:ascii="仿宋_GB2312" w:hAnsi="仿宋_GB2312" w:eastAsia="仿宋_GB2312" w:cs="仿宋_GB2312"/>
          <w:b w:val="0"/>
          <w:bCs w:val="0"/>
          <w:sz w:val="32"/>
          <w:szCs w:val="32"/>
          <w:u w:val="single"/>
          <w:lang w:val="en-US" w:eastAsia="zh-CN"/>
        </w:rPr>
        <w:t xml:space="preserve">              </w:t>
      </w:r>
    </w:p>
    <w:p/>
    <w:p/>
    <w:p/>
    <w:p/>
    <w:p/>
    <w:p/>
    <w:p/>
    <w:p/>
    <w:p/>
    <w:p>
      <w:pPr>
        <w:pStyle w:val="2"/>
        <w:keepNext w:val="0"/>
        <w:keepLines w:val="0"/>
        <w:pageBreakBefore w:val="0"/>
        <w:widowControl w:val="0"/>
        <w:kinsoku/>
        <w:wordWrap/>
        <w:overflowPunct/>
        <w:topLinePunct w:val="0"/>
        <w:autoSpaceDE/>
        <w:autoSpaceDN/>
        <w:bidi w:val="0"/>
        <w:adjustRightInd/>
        <w:snapToGrid/>
        <w:spacing w:after="300" w:line="500" w:lineRule="exact"/>
        <w:ind w:left="0" w:right="0"/>
        <w:jc w:val="left"/>
        <w:textAlignment w:val="auto"/>
        <w:rPr>
          <w:rFonts w:hint="eastAsia" w:ascii="仿宋_GB2312" w:hAnsi="仿宋_GB2312" w:eastAsia="仿宋_GB2312" w:cs="仿宋_GB2312"/>
          <w:color w:val="000000" w:themeColor="text1"/>
          <w:spacing w:val="-13"/>
          <w:w w:val="105"/>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3"/>
          <w:w w:val="105"/>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pacing w:val="-13"/>
          <w:w w:val="105"/>
          <w:sz w:val="32"/>
          <w:szCs w:val="32"/>
          <w:lang w:val="en-US" w:eastAsia="zh-CN"/>
          <w14:textFill>
            <w14:solidFill>
              <w14:schemeClr w14:val="tx1"/>
            </w14:solidFill>
          </w14:textFill>
        </w:rPr>
        <w:t>8:</w:t>
      </w:r>
    </w:p>
    <w:p>
      <w:pPr>
        <w:pStyle w:val="4"/>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参与岳阳市职工生育住院医疗费定额</w:t>
      </w:r>
    </w:p>
    <w:p>
      <w:pPr>
        <w:pStyle w:val="4"/>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包干支付试点医疗机构名单</w:t>
      </w:r>
    </w:p>
    <w:p>
      <w:pPr>
        <w:rPr>
          <w:rFonts w:hint="eastAsia"/>
          <w:lang w:val="en-US" w:eastAsia="zh-CN"/>
        </w:rPr>
      </w:pPr>
    </w:p>
    <w:tbl>
      <w:tblPr>
        <w:tblStyle w:val="5"/>
        <w:tblW w:w="6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1699"/>
        <w:gridCol w:w="4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序号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县市区</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已申请定点医疗机构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市本级</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2</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3</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岳阳市中医院医院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4</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5</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岳阳市爱康医院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6</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岳阳市长炼医院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7</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岳阳市广济医院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8</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岳阳楼区</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9</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10</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临湘市</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临湘市人民医院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11</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临湘市妇幼保健院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岳阳县</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岳阳县第二人民医院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13</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华容县</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华容县人民医院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14</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华容县妇幼保健院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15</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平江县</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平江县第一人民医院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16</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平江县第二人民医院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17</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平江县妇幼保健院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18</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君山区</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君山区人民医院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19</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君山区中医医院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20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云溪区</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云溪区人民医院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21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屈原区</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屈原管理区人民医院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22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湘阴县</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湘阴县妇幼保健院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23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汨罗市</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汨罗市第二人民医院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B0F5B"/>
    <w:multiLevelType w:val="multilevel"/>
    <w:tmpl w:val="1A3B0F5B"/>
    <w:lvl w:ilvl="0" w:tentative="0">
      <w:start w:val="2"/>
      <w:numFmt w:val="bullet"/>
      <w:lvlText w:val="□"/>
      <w:lvlJc w:val="left"/>
      <w:pPr>
        <w:ind w:left="360" w:hanging="360"/>
      </w:pPr>
      <w:rPr>
        <w:rFonts w:hint="eastAsia" w:ascii="宋体" w:hAnsi="宋体" w:eastAsia="宋体" w:cs="宋体"/>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1B213D"/>
    <w:multiLevelType w:val="multilevel"/>
    <w:tmpl w:val="1E1B213D"/>
    <w:lvl w:ilvl="0" w:tentative="0">
      <w:start w:val="1"/>
      <w:numFmt w:val="bullet"/>
      <w:lvlText w:val="□"/>
      <w:lvlJc w:val="left"/>
      <w:pPr>
        <w:tabs>
          <w:tab w:val="left" w:pos="420"/>
        </w:tabs>
        <w:ind w:left="420" w:hanging="42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DZkZDc2ZTBkYzUwNjY5NGUzMDk2ZTQ3OTBlZTMifQ=="/>
  </w:docVars>
  <w:rsids>
    <w:rsidRoot w:val="54001636"/>
    <w:rsid w:val="1CBD0353"/>
    <w:rsid w:val="33811DDB"/>
    <w:rsid w:val="43904295"/>
    <w:rsid w:val="44B51F93"/>
    <w:rsid w:val="51694FF4"/>
    <w:rsid w:val="54001636"/>
    <w:rsid w:val="6038377B"/>
    <w:rsid w:val="6E207ED9"/>
    <w:rsid w:val="7A7B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20"/>
      <w:outlineLvl w:val="1"/>
    </w:pPr>
    <w:rPr>
      <w:rFonts w:ascii="宋体" w:hAnsi="宋体" w:eastAsia="宋体"/>
      <w:sz w:val="40"/>
      <w:szCs w:val="4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eastAsia="宋体"/>
      <w:szCs w:val="24"/>
    </w:rPr>
  </w:style>
  <w:style w:type="paragraph" w:styleId="4">
    <w:name w:val="footer"/>
    <w:basedOn w:val="1"/>
    <w:next w:val="3"/>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中铁25局</Company>
  <Pages>31</Pages>
  <Words>13875</Words>
  <Characters>14918</Characters>
  <Lines>0</Lines>
  <Paragraphs>0</Paragraphs>
  <TotalTime>1</TotalTime>
  <ScaleCrop>false</ScaleCrop>
  <LinksUpToDate>false</LinksUpToDate>
  <CharactersWithSpaces>15559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2025-07-17T15:53:00Z</dcterms:created>
  <dc:creator>陈志宇</dc:creator>
  <cp:lastModifiedBy>陈志宇</cp:lastModifiedBy>
  <dcterms:modified xsi:type="dcterms:W3CDTF">2025-07-21T09:03:11Z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3F69815B905C486EAF66F4062C2981CA</vt:lpwstr>
  </property>
</Properties>
</file>